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CDEE4" w14:textId="77777777" w:rsidR="00716B25" w:rsidRPr="000906FE" w:rsidRDefault="00716B25" w:rsidP="00716B25">
      <w:pPr>
        <w:shd w:val="clear" w:color="auto" w:fill="FFFFFF" w:themeFill="background1"/>
        <w:spacing w:line="288" w:lineRule="atLeast"/>
        <w:jc w:val="center"/>
        <w:textAlignment w:val="baseline"/>
        <w:outlineLvl w:val="2"/>
        <w:rPr>
          <w:rFonts w:ascii="Arial" w:eastAsia="Times New Roman" w:hAnsi="Arial" w:cs="Arial"/>
          <w:b/>
          <w:bCs/>
          <w:color w:val="111111"/>
          <w:sz w:val="48"/>
          <w:szCs w:val="48"/>
        </w:rPr>
      </w:pPr>
      <w:r w:rsidRPr="000906FE">
        <w:rPr>
          <w:rFonts w:ascii="Arial" w:eastAsia="Times New Roman" w:hAnsi="Arial" w:cs="Arial"/>
          <w:b/>
          <w:bCs/>
          <w:color w:val="111111"/>
          <w:sz w:val="48"/>
          <w:szCs w:val="48"/>
        </w:rPr>
        <w:t>Justification Toolkit</w:t>
      </w:r>
    </w:p>
    <w:p w14:paraId="208FD84D" w14:textId="77777777" w:rsidR="00716B25" w:rsidRPr="000906FE" w:rsidRDefault="00716B25" w:rsidP="00716B25">
      <w:pPr>
        <w:shd w:val="clear" w:color="auto" w:fill="FFFFFF"/>
        <w:spacing w:line="288" w:lineRule="atLeast"/>
        <w:jc w:val="center"/>
        <w:textAlignment w:val="baseline"/>
        <w:outlineLvl w:val="2"/>
        <w:rPr>
          <w:rFonts w:ascii="Arial" w:eastAsia="Times New Roman" w:hAnsi="Arial" w:cs="Arial"/>
          <w:b/>
          <w:bCs/>
          <w:color w:val="111111"/>
        </w:rPr>
      </w:pPr>
    </w:p>
    <w:p w14:paraId="4969C509" w14:textId="74E2FB42" w:rsidR="00716B25" w:rsidRDefault="00716B25" w:rsidP="00716B25">
      <w:pPr>
        <w:tabs>
          <w:tab w:val="left" w:pos="270"/>
        </w:tabs>
        <w:rPr>
          <w:rFonts w:ascii="Arial" w:hAnsi="Arial" w:cs="Arial"/>
        </w:rPr>
      </w:pPr>
      <w:r w:rsidRPr="006F1063">
        <w:rPr>
          <w:rFonts w:ascii="Arial" w:hAnsi="Arial" w:cs="Arial"/>
        </w:rPr>
        <w:t xml:space="preserve">Make the case of why </w:t>
      </w:r>
      <w:r w:rsidRPr="006F1063">
        <w:rPr>
          <w:rFonts w:ascii="Arial" w:hAnsi="Arial" w:cs="Arial"/>
          <w:b/>
          <w:bCs/>
          <w:i/>
          <w:iCs/>
        </w:rPr>
        <w:t>you</w:t>
      </w:r>
      <w:r w:rsidRPr="006F1063">
        <w:rPr>
          <w:rFonts w:ascii="Arial" w:hAnsi="Arial" w:cs="Arial"/>
        </w:rPr>
        <w:t xml:space="preserve"> should attend the </w:t>
      </w:r>
      <w:r w:rsidRPr="006F1063">
        <w:rPr>
          <w:rFonts w:ascii="Arial" w:hAnsi="Arial" w:cs="Arial"/>
          <w:b/>
          <w:bCs/>
        </w:rPr>
        <w:t>NCTM 202</w:t>
      </w:r>
      <w:r>
        <w:rPr>
          <w:rFonts w:ascii="Arial" w:hAnsi="Arial" w:cs="Arial"/>
          <w:b/>
          <w:bCs/>
        </w:rPr>
        <w:t xml:space="preserve">4 </w:t>
      </w:r>
      <w:r w:rsidRPr="006F1063">
        <w:rPr>
          <w:rFonts w:ascii="Arial" w:hAnsi="Arial" w:cs="Arial"/>
          <w:b/>
          <w:bCs/>
        </w:rPr>
        <w:t>Annual Meeting &amp; Exposition</w:t>
      </w:r>
      <w:r>
        <w:rPr>
          <w:rFonts w:ascii="Arial" w:hAnsi="Arial" w:cs="Arial"/>
        </w:rPr>
        <w:t xml:space="preserve">, which will be held in Chicago this fall, September 25-28. </w:t>
      </w:r>
      <w:r w:rsidRPr="7A408F19">
        <w:rPr>
          <w:rFonts w:ascii="Arial" w:hAnsi="Arial" w:cs="Arial"/>
        </w:rPr>
        <w:t xml:space="preserve">Brush up on your professional development, gain new knowledge to bring back to your classrooms, network with </w:t>
      </w:r>
      <w:r w:rsidRPr="2C343976">
        <w:rPr>
          <w:rFonts w:ascii="Arial" w:hAnsi="Arial" w:cs="Arial"/>
        </w:rPr>
        <w:t>like-minded</w:t>
      </w:r>
      <w:r w:rsidRPr="7A408F19">
        <w:rPr>
          <w:rFonts w:ascii="Arial" w:hAnsi="Arial" w:cs="Arial"/>
        </w:rPr>
        <w:t xml:space="preserve"> peers, and much more. </w:t>
      </w:r>
    </w:p>
    <w:p w14:paraId="79B8B38C" w14:textId="77777777" w:rsidR="00716B25" w:rsidRDefault="00716B25" w:rsidP="00716B25">
      <w:pPr>
        <w:tabs>
          <w:tab w:val="left" w:pos="270"/>
        </w:tabs>
        <w:rPr>
          <w:rFonts w:ascii="Arial" w:hAnsi="Arial" w:cs="Arial"/>
        </w:rPr>
      </w:pPr>
    </w:p>
    <w:p w14:paraId="7AC9C918" w14:textId="2E8302A1" w:rsidR="00716B25" w:rsidRDefault="00716B25" w:rsidP="00716B25">
      <w:pPr>
        <w:tabs>
          <w:tab w:val="left" w:pos="270"/>
        </w:tabs>
        <w:rPr>
          <w:rFonts w:ascii="Arial" w:hAnsi="Arial" w:cs="Arial"/>
        </w:rPr>
      </w:pPr>
      <w:r w:rsidRPr="006F1063">
        <w:rPr>
          <w:rFonts w:ascii="Arial" w:hAnsi="Arial" w:cs="Arial"/>
        </w:rPr>
        <w:t>Use NCTM’s justification toolkit to help you define and clearly communicate the benefits of attending.</w:t>
      </w:r>
    </w:p>
    <w:p w14:paraId="2A349335" w14:textId="77777777" w:rsidR="00716B25" w:rsidRPr="000906FE" w:rsidRDefault="00716B25" w:rsidP="00716B25">
      <w:pPr>
        <w:ind w:right="270"/>
        <w:rPr>
          <w:rFonts w:ascii="Arial" w:hAnsi="Arial" w:cs="Arial"/>
        </w:rPr>
      </w:pPr>
    </w:p>
    <w:p w14:paraId="3E002AE6" w14:textId="77777777" w:rsidR="00716B25" w:rsidRPr="000906FE" w:rsidRDefault="00716B25" w:rsidP="00716B25">
      <w:pPr>
        <w:ind w:right="270"/>
        <w:rPr>
          <w:rFonts w:ascii="Arial" w:hAnsi="Arial" w:cs="Arial"/>
          <w:b/>
          <w:bCs/>
        </w:rPr>
      </w:pPr>
      <w:r w:rsidRPr="000906FE">
        <w:rPr>
          <w:rFonts w:ascii="Arial" w:hAnsi="Arial" w:cs="Arial"/>
          <w:b/>
          <w:bCs/>
        </w:rPr>
        <w:t>This toolkit includes the following:</w:t>
      </w:r>
    </w:p>
    <w:p w14:paraId="277AA0CF" w14:textId="77777777" w:rsidR="00716B25" w:rsidRPr="000906FE" w:rsidRDefault="00716B25" w:rsidP="00716B2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Why You Should Attend</w:t>
      </w:r>
    </w:p>
    <w:p w14:paraId="2677E437" w14:textId="77777777" w:rsidR="00716B25" w:rsidRPr="000906FE" w:rsidRDefault="00716B25" w:rsidP="00716B2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Benefits Worksheet</w:t>
      </w:r>
    </w:p>
    <w:p w14:paraId="607AE29A" w14:textId="77777777" w:rsidR="00716B25" w:rsidRPr="000906FE" w:rsidRDefault="00716B25" w:rsidP="00716B2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Conference Strands</w:t>
      </w:r>
    </w:p>
    <w:p w14:paraId="655418DE" w14:textId="77777777" w:rsidR="00716B25" w:rsidRPr="000906FE" w:rsidRDefault="00716B25" w:rsidP="00716B2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Registration Rates</w:t>
      </w:r>
    </w:p>
    <w:p w14:paraId="664ADE34" w14:textId="77777777" w:rsidR="00716B25" w:rsidRPr="000906FE" w:rsidRDefault="00716B25" w:rsidP="00716B2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Sample Justification Letter</w:t>
      </w:r>
    </w:p>
    <w:p w14:paraId="613B5DC2" w14:textId="77777777" w:rsidR="00716B25" w:rsidRPr="00FD13D2" w:rsidRDefault="00716B25" w:rsidP="00716B25">
      <w:pPr>
        <w:pStyle w:val="ListParagraph"/>
        <w:numPr>
          <w:ilvl w:val="0"/>
          <w:numId w:val="1"/>
        </w:numPr>
        <w:spacing w:after="0"/>
        <w:ind w:right="270"/>
        <w:rPr>
          <w:rFonts w:ascii="Arial" w:hAnsi="Arial" w:cs="Arial"/>
        </w:rPr>
      </w:pPr>
      <w:r w:rsidRPr="00FD13D2">
        <w:rPr>
          <w:rFonts w:ascii="Arial" w:hAnsi="Arial" w:cs="Arial"/>
          <w:sz w:val="24"/>
          <w:szCs w:val="24"/>
        </w:rPr>
        <w:t>Testimonials</w:t>
      </w:r>
    </w:p>
    <w:p w14:paraId="3D88D8C2" w14:textId="77777777" w:rsidR="00716B25" w:rsidRPr="000906FE" w:rsidRDefault="00716B25" w:rsidP="00716B25">
      <w:pPr>
        <w:spacing w:after="120"/>
        <w:rPr>
          <w:rFonts w:ascii="Arial" w:hAnsi="Arial" w:cs="Arial"/>
          <w:b/>
          <w:color w:val="FFFFFF" w:themeColor="background1"/>
          <w:sz w:val="36"/>
          <w:szCs w:val="36"/>
        </w:rPr>
      </w:pPr>
      <w:r w:rsidRPr="000906FE">
        <w:rPr>
          <w:rFonts w:ascii="Arial" w:hAnsi="Arial" w:cs="Arial"/>
          <w:b/>
          <w:color w:val="FFFFFF" w:themeColor="background1"/>
          <w:sz w:val="36"/>
          <w:szCs w:val="36"/>
        </w:rPr>
        <w:t xml:space="preserve"> Attend</w:t>
      </w:r>
    </w:p>
    <w:tbl>
      <w:tblPr>
        <w:tblStyle w:val="TableGrid"/>
        <w:tblW w:w="0" w:type="auto"/>
        <w:shd w:val="clear" w:color="auto" w:fill="7030A0"/>
        <w:tblLook w:val="04A0" w:firstRow="1" w:lastRow="0" w:firstColumn="1" w:lastColumn="0" w:noHBand="0" w:noVBand="1"/>
      </w:tblPr>
      <w:tblGrid>
        <w:gridCol w:w="9350"/>
      </w:tblGrid>
      <w:tr w:rsidR="00716B25" w:rsidRPr="000906FE" w14:paraId="30905CC2" w14:textId="77777777" w:rsidTr="00716B25">
        <w:tc>
          <w:tcPr>
            <w:tcW w:w="9350" w:type="dxa"/>
            <w:shd w:val="clear" w:color="auto" w:fill="7030A0"/>
          </w:tcPr>
          <w:p w14:paraId="45F058ED" w14:textId="77777777" w:rsidR="00716B25" w:rsidRPr="000906FE" w:rsidRDefault="00716B25" w:rsidP="006D1773">
            <w:pPr>
              <w:spacing w:after="120"/>
              <w:jc w:val="center"/>
              <w:rPr>
                <w:rFonts w:ascii="Arial" w:hAnsi="Arial" w:cs="Arial"/>
                <w:b/>
                <w:color w:val="FFFFFF" w:themeColor="background1"/>
                <w:sz w:val="36"/>
                <w:szCs w:val="36"/>
              </w:rPr>
            </w:pPr>
            <w:r w:rsidRPr="000906FE">
              <w:rPr>
                <w:rFonts w:ascii="Arial" w:hAnsi="Arial" w:cs="Arial"/>
                <w:b/>
                <w:color w:val="FFFFFF" w:themeColor="background1"/>
                <w:sz w:val="36"/>
                <w:szCs w:val="36"/>
              </w:rPr>
              <w:t>Why You Should Attend</w:t>
            </w:r>
          </w:p>
        </w:tc>
      </w:tr>
    </w:tbl>
    <w:p w14:paraId="2D433E18" w14:textId="77777777" w:rsidR="00716B25" w:rsidRPr="00FD13D2" w:rsidRDefault="00716B25" w:rsidP="00716B25">
      <w:pPr>
        <w:ind w:right="270"/>
        <w:rPr>
          <w:rFonts w:ascii="Arial" w:hAnsi="Arial" w:cs="Arial"/>
        </w:rPr>
      </w:pPr>
    </w:p>
    <w:p w14:paraId="07B1DA5E" w14:textId="77777777" w:rsidR="00716B25" w:rsidRPr="00252E04" w:rsidRDefault="00716B25" w:rsidP="00716B25">
      <w:pPr>
        <w:ind w:right="270"/>
        <w:rPr>
          <w:rFonts w:ascii="Arial" w:hAnsi="Arial" w:cs="Arial"/>
        </w:rPr>
      </w:pPr>
    </w:p>
    <w:p w14:paraId="4D12EBBD" w14:textId="77777777" w:rsidR="00716B25" w:rsidRDefault="00716B25" w:rsidP="00716B25">
      <w:pPr>
        <w:jc w:val="center"/>
        <w:rPr>
          <w:rFonts w:ascii="Arial" w:hAnsi="Arial" w:cs="Arial"/>
          <w:i/>
          <w:iCs/>
          <w:sz w:val="28"/>
          <w:szCs w:val="28"/>
        </w:rPr>
      </w:pPr>
      <w:r>
        <w:rPr>
          <w:rFonts w:ascii="Arial" w:hAnsi="Arial" w:cs="Arial"/>
          <w:i/>
          <w:iCs/>
          <w:sz w:val="28"/>
          <w:szCs w:val="28"/>
        </w:rPr>
        <w:t>The focus on mathematics teaching, learning, and all aspects of mathematics education through targeted sessions by national leaders and master teachers, and collaborations, innovations, and collective work with colleagues—are what make the NCTM Annual Meeting &amp; Exposition the premier event for educators.</w:t>
      </w:r>
    </w:p>
    <w:p w14:paraId="69EA9636" w14:textId="77777777" w:rsidR="00716B25" w:rsidRPr="000906FE" w:rsidRDefault="00716B25" w:rsidP="00716B25">
      <w:pPr>
        <w:jc w:val="center"/>
        <w:rPr>
          <w:rFonts w:ascii="Arial" w:hAnsi="Arial" w:cs="Arial"/>
          <w:i/>
          <w:iCs/>
          <w:sz w:val="28"/>
          <w:szCs w:val="28"/>
        </w:rPr>
      </w:pPr>
    </w:p>
    <w:p w14:paraId="67918CAD" w14:textId="6F0C4C4A" w:rsidR="00716B25" w:rsidRPr="000906FE" w:rsidRDefault="00716B25" w:rsidP="00716B25">
      <w:pPr>
        <w:shd w:val="clear" w:color="auto" w:fill="FFFFFF" w:themeFill="background1"/>
        <w:spacing w:after="120"/>
        <w:ind w:right="450"/>
        <w:rPr>
          <w:rFonts w:ascii="Arial" w:eastAsia="Times New Roman" w:hAnsi="Arial" w:cs="Arial"/>
          <w:color w:val="000000"/>
        </w:rPr>
      </w:pPr>
      <w:r w:rsidRPr="23FC1377">
        <w:rPr>
          <w:rFonts w:ascii="Arial" w:eastAsia="Times New Roman" w:hAnsi="Arial" w:cs="Arial"/>
          <w:color w:val="000000" w:themeColor="text1"/>
        </w:rPr>
        <w:t>If you’re a classroom teacher, administrator, math coach, supervisor, college professor, or preservice teacher―you will benefit from the sessions and workshops, learning opportunities, and connections available at the NCTM 202</w:t>
      </w:r>
      <w:r w:rsidR="00657AC3">
        <w:rPr>
          <w:rFonts w:ascii="Arial" w:eastAsia="Times New Roman" w:hAnsi="Arial" w:cs="Arial"/>
          <w:color w:val="000000" w:themeColor="text1"/>
        </w:rPr>
        <w:t xml:space="preserve">4 </w:t>
      </w:r>
      <w:r w:rsidRPr="23FC1377">
        <w:rPr>
          <w:rFonts w:ascii="Arial" w:eastAsia="Times New Roman" w:hAnsi="Arial" w:cs="Arial"/>
          <w:color w:val="000000" w:themeColor="text1"/>
        </w:rPr>
        <w:t>Annual Meeting &amp; Exposition</w:t>
      </w:r>
      <w:r w:rsidR="00657AC3">
        <w:rPr>
          <w:rFonts w:ascii="Arial" w:eastAsia="Times New Roman" w:hAnsi="Arial" w:cs="Arial"/>
          <w:color w:val="000000" w:themeColor="text1"/>
        </w:rPr>
        <w:t>.</w:t>
      </w:r>
    </w:p>
    <w:p w14:paraId="55CEBABD" w14:textId="77777777" w:rsidR="00716B25" w:rsidRDefault="00716B25" w:rsidP="00716B25">
      <w:pPr>
        <w:rPr>
          <w:rFonts w:ascii="Arial" w:hAnsi="Arial" w:cs="Arial"/>
        </w:rPr>
      </w:pPr>
      <w:r w:rsidRPr="000906FE">
        <w:rPr>
          <w:rFonts w:ascii="Arial" w:hAnsi="Arial" w:cs="Arial"/>
          <w:b/>
          <w:bCs/>
        </w:rPr>
        <w:t xml:space="preserve">Professional Development: </w:t>
      </w:r>
      <w:r>
        <w:rPr>
          <w:rFonts w:ascii="Arial" w:hAnsi="Arial" w:cs="Arial"/>
        </w:rPr>
        <w:t xml:space="preserve">Benefit from </w:t>
      </w:r>
      <w:r w:rsidRPr="000906FE">
        <w:rPr>
          <w:rFonts w:ascii="Arial" w:hAnsi="Arial" w:cs="Arial"/>
        </w:rPr>
        <w:t>four days of</w:t>
      </w:r>
      <w:r>
        <w:rPr>
          <w:rFonts w:ascii="Arial" w:hAnsi="Arial" w:cs="Arial"/>
        </w:rPr>
        <w:t xml:space="preserve"> learning </w:t>
      </w:r>
      <w:r w:rsidRPr="000906FE">
        <w:rPr>
          <w:rFonts w:ascii="Arial" w:hAnsi="Arial" w:cs="Arial"/>
        </w:rPr>
        <w:t xml:space="preserve">from </w:t>
      </w:r>
      <w:r>
        <w:rPr>
          <w:rFonts w:ascii="Arial" w:hAnsi="Arial" w:cs="Arial"/>
        </w:rPr>
        <w:t>educational</w:t>
      </w:r>
      <w:r w:rsidRPr="000906FE">
        <w:rPr>
          <w:rFonts w:ascii="Arial" w:hAnsi="Arial" w:cs="Arial"/>
        </w:rPr>
        <w:t xml:space="preserve"> leaders</w:t>
      </w:r>
      <w:r>
        <w:rPr>
          <w:rFonts w:ascii="Arial" w:hAnsi="Arial" w:cs="Arial"/>
        </w:rPr>
        <w:t xml:space="preserve">, teachers of math, and experts in mathematics education in a positive and </w:t>
      </w:r>
      <w:r w:rsidRPr="000906FE">
        <w:rPr>
          <w:rFonts w:ascii="Arial" w:hAnsi="Arial" w:cs="Arial"/>
        </w:rPr>
        <w:t>supportive</w:t>
      </w:r>
      <w:r>
        <w:rPr>
          <w:rFonts w:ascii="Arial" w:hAnsi="Arial" w:cs="Arial"/>
        </w:rPr>
        <w:t xml:space="preserve"> environment. Bring back </w:t>
      </w:r>
      <w:r w:rsidRPr="000906FE">
        <w:rPr>
          <w:rFonts w:ascii="Arial" w:hAnsi="Arial" w:cs="Arial"/>
        </w:rPr>
        <w:t>actionable information</w:t>
      </w:r>
      <w:r>
        <w:rPr>
          <w:rFonts w:ascii="Arial" w:hAnsi="Arial" w:cs="Arial"/>
        </w:rPr>
        <w:t xml:space="preserve"> and strategies to your school, district, and classroom</w:t>
      </w:r>
      <w:r w:rsidRPr="000906FE">
        <w:rPr>
          <w:rFonts w:ascii="Arial" w:hAnsi="Arial" w:cs="Arial"/>
        </w:rPr>
        <w:t xml:space="preserve">.  </w:t>
      </w:r>
    </w:p>
    <w:p w14:paraId="76DEC218" w14:textId="77777777" w:rsidR="00716B25" w:rsidRPr="000906FE" w:rsidRDefault="00716B25" w:rsidP="00716B25">
      <w:pPr>
        <w:rPr>
          <w:rFonts w:ascii="Arial" w:hAnsi="Arial" w:cs="Arial"/>
        </w:rPr>
      </w:pPr>
    </w:p>
    <w:p w14:paraId="5AC8FFF7" w14:textId="77777777" w:rsidR="00716B25" w:rsidRDefault="00716B25" w:rsidP="00716B25">
      <w:pPr>
        <w:rPr>
          <w:rFonts w:ascii="Arial" w:hAnsi="Arial" w:cs="Arial"/>
        </w:rPr>
      </w:pPr>
      <w:r w:rsidRPr="000906FE">
        <w:rPr>
          <w:rFonts w:ascii="Arial" w:hAnsi="Arial" w:cs="Arial"/>
          <w:b/>
          <w:bCs/>
        </w:rPr>
        <w:lastRenderedPageBreak/>
        <w:t xml:space="preserve">Networking/Community: </w:t>
      </w:r>
      <w:r w:rsidRPr="009F0FDB">
        <w:rPr>
          <w:rFonts w:ascii="Arial" w:hAnsi="Arial" w:cs="Arial"/>
        </w:rPr>
        <w:t xml:space="preserve">Enjoy the </w:t>
      </w:r>
      <w:r>
        <w:rPr>
          <w:rFonts w:ascii="Arial" w:hAnsi="Arial" w:cs="Arial"/>
        </w:rPr>
        <w:t xml:space="preserve">in-depth conversations, collaborative sharing, and camaraderie that happens when you meet in-person with like-minded educators from across the country. </w:t>
      </w:r>
      <w:r w:rsidRPr="000906FE">
        <w:rPr>
          <w:rFonts w:ascii="Arial" w:hAnsi="Arial" w:cs="Arial"/>
        </w:rPr>
        <w:t xml:space="preserve"> </w:t>
      </w:r>
    </w:p>
    <w:p w14:paraId="6C107A46" w14:textId="77777777" w:rsidR="00716B25" w:rsidRPr="000906FE" w:rsidRDefault="00716B25" w:rsidP="00716B25">
      <w:pPr>
        <w:rPr>
          <w:rFonts w:ascii="Arial" w:hAnsi="Arial" w:cs="Arial"/>
        </w:rPr>
      </w:pPr>
    </w:p>
    <w:p w14:paraId="4F2FBD93" w14:textId="77777777" w:rsidR="00716B25" w:rsidRDefault="00716B25" w:rsidP="00716B25">
      <w:pPr>
        <w:rPr>
          <w:rFonts w:ascii="Arial" w:hAnsi="Arial" w:cs="Arial"/>
        </w:rPr>
      </w:pPr>
      <w:r w:rsidRPr="000906FE">
        <w:rPr>
          <w:rFonts w:ascii="Arial" w:hAnsi="Arial" w:cs="Arial"/>
          <w:b/>
          <w:bCs/>
        </w:rPr>
        <w:t xml:space="preserve">Exposition: </w:t>
      </w:r>
      <w:r w:rsidRPr="000906FE">
        <w:rPr>
          <w:rFonts w:ascii="Arial" w:hAnsi="Arial" w:cs="Arial"/>
        </w:rPr>
        <w:t>Discover innovative tools and resources to support your teaching. Meet with exhibitors and get answers to your questions about their products and services. Request additional information or schedule a follow-up.</w:t>
      </w:r>
    </w:p>
    <w:p w14:paraId="75888AD6" w14:textId="77777777" w:rsidR="00716B25" w:rsidRDefault="00716B25" w:rsidP="00716B25">
      <w:pPr>
        <w:rPr>
          <w:rFonts w:ascii="Arial" w:hAnsi="Arial" w:cs="Arial"/>
        </w:rPr>
      </w:pPr>
    </w:p>
    <w:tbl>
      <w:tblPr>
        <w:tblStyle w:val="TableGrid"/>
        <w:tblW w:w="9450" w:type="dxa"/>
        <w:tblInd w:w="-5" w:type="dxa"/>
        <w:shd w:val="clear" w:color="auto" w:fill="7030A0"/>
        <w:tblLook w:val="04A0" w:firstRow="1" w:lastRow="0" w:firstColumn="1" w:lastColumn="0" w:noHBand="0" w:noVBand="1"/>
      </w:tblPr>
      <w:tblGrid>
        <w:gridCol w:w="9450"/>
      </w:tblGrid>
      <w:tr w:rsidR="00716B25" w:rsidRPr="000906FE" w14:paraId="388E2CD4" w14:textId="77777777" w:rsidTr="00716B25">
        <w:tc>
          <w:tcPr>
            <w:tcW w:w="9450" w:type="dxa"/>
            <w:shd w:val="clear" w:color="auto" w:fill="7030A0"/>
          </w:tcPr>
          <w:p w14:paraId="12433D2A" w14:textId="77777777" w:rsidR="00716B25" w:rsidRPr="000906FE" w:rsidRDefault="00716B25" w:rsidP="006D1773">
            <w:pPr>
              <w:spacing w:before="120" w:after="120"/>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Professional Benefits</w:t>
            </w:r>
          </w:p>
        </w:tc>
      </w:tr>
    </w:tbl>
    <w:p w14:paraId="415AA02D" w14:textId="77777777" w:rsidR="00716B25" w:rsidRPr="000906FE" w:rsidRDefault="00716B25" w:rsidP="00716B25">
      <w:pPr>
        <w:shd w:val="clear" w:color="auto" w:fill="FFFFFF"/>
        <w:spacing w:before="120" w:after="120"/>
        <w:ind w:left="720"/>
        <w:rPr>
          <w:rFonts w:ascii="Arial" w:eastAsia="Times New Roman" w:hAnsi="Arial" w:cs="Arial"/>
          <w:color w:val="000000"/>
        </w:rPr>
      </w:pPr>
    </w:p>
    <w:p w14:paraId="7DE5FC99" w14:textId="17863143" w:rsidR="00716B25" w:rsidRDefault="00716B25" w:rsidP="006F220A">
      <w:pPr>
        <w:shd w:val="clear" w:color="auto" w:fill="FFFFFF" w:themeFill="background1"/>
        <w:spacing w:after="120"/>
        <w:rPr>
          <w:rFonts w:ascii="Arial" w:eastAsia="Times New Roman" w:hAnsi="Arial" w:cs="Arial"/>
          <w:color w:val="111111"/>
        </w:rPr>
      </w:pPr>
      <w:r w:rsidRPr="000906FE">
        <w:rPr>
          <w:rFonts w:ascii="Arial" w:hAnsi="Arial" w:cs="Arial"/>
        </w:rPr>
        <w:t xml:space="preserve">Beyond fulfilling your personal professional development goals, attending the </w:t>
      </w:r>
      <w:r>
        <w:rPr>
          <w:rFonts w:ascii="Arial" w:hAnsi="Arial" w:cs="Arial"/>
        </w:rPr>
        <w:t>NCTM 202</w:t>
      </w:r>
      <w:r w:rsidR="006F220A">
        <w:rPr>
          <w:rFonts w:ascii="Arial" w:hAnsi="Arial" w:cs="Arial"/>
        </w:rPr>
        <w:t xml:space="preserve">4 </w:t>
      </w:r>
      <w:r>
        <w:rPr>
          <w:rFonts w:ascii="Arial" w:hAnsi="Arial" w:cs="Arial"/>
        </w:rPr>
        <w:t xml:space="preserve">Annual Meeting &amp; Exposition </w:t>
      </w:r>
      <w:r w:rsidRPr="000906FE">
        <w:rPr>
          <w:rFonts w:ascii="Arial" w:hAnsi="Arial" w:cs="Arial"/>
        </w:rPr>
        <w:t xml:space="preserve">enables you to take </w:t>
      </w:r>
      <w:r w:rsidRPr="23FC1377">
        <w:rPr>
          <w:rFonts w:ascii="Arial" w:hAnsi="Arial" w:cs="Arial"/>
        </w:rPr>
        <w:t xml:space="preserve">the </w:t>
      </w:r>
      <w:r w:rsidRPr="000906FE">
        <w:rPr>
          <w:rFonts w:ascii="Arial" w:hAnsi="Arial" w:cs="Arial"/>
        </w:rPr>
        <w:t xml:space="preserve">expertise and knowledge </w:t>
      </w:r>
      <w:r w:rsidRPr="23FC1377">
        <w:rPr>
          <w:rFonts w:ascii="Arial" w:hAnsi="Arial" w:cs="Arial"/>
        </w:rPr>
        <w:t>you’ve learned</w:t>
      </w:r>
      <w:r w:rsidRPr="000906FE">
        <w:rPr>
          <w:rFonts w:ascii="Arial" w:hAnsi="Arial" w:cs="Arial"/>
        </w:rPr>
        <w:t xml:space="preserve"> back to your school or district. </w:t>
      </w:r>
      <w:r w:rsidRPr="000906FE">
        <w:rPr>
          <w:rFonts w:ascii="Arial" w:eastAsia="Times New Roman" w:hAnsi="Arial" w:cs="Arial"/>
          <w:color w:val="111111"/>
        </w:rPr>
        <w:t xml:space="preserve">When you submit a request to attend, be sure to </w:t>
      </w:r>
      <w:r w:rsidRPr="00DB689E">
        <w:rPr>
          <w:rFonts w:ascii="Arial" w:eastAsia="Times New Roman" w:hAnsi="Arial" w:cs="Arial"/>
          <w:b/>
          <w:bCs/>
          <w:i/>
          <w:iCs/>
          <w:color w:val="111111"/>
          <w:bdr w:val="none" w:sz="0" w:space="0" w:color="auto" w:frame="1"/>
        </w:rPr>
        <w:t>focus on what you will specifically bring back to your school or district</w:t>
      </w:r>
      <w:r w:rsidRPr="000906FE">
        <w:rPr>
          <w:rFonts w:ascii="Arial" w:eastAsia="Times New Roman" w:hAnsi="Arial" w:cs="Arial"/>
          <w:color w:val="111111"/>
        </w:rPr>
        <w:t xml:space="preserve">. Connect your responsibilities, goals, and challenges to your conference experience. Here are some goals common to mathematics teachers and the ways the </w:t>
      </w:r>
      <w:r>
        <w:rPr>
          <w:rFonts w:ascii="Arial" w:eastAsia="Times New Roman" w:hAnsi="Arial" w:cs="Arial"/>
          <w:color w:val="111111"/>
        </w:rPr>
        <w:t>NCTM 202</w:t>
      </w:r>
      <w:r w:rsidR="006F220A">
        <w:rPr>
          <w:rFonts w:ascii="Arial" w:eastAsia="Times New Roman" w:hAnsi="Arial" w:cs="Arial"/>
          <w:color w:val="111111"/>
        </w:rPr>
        <w:t xml:space="preserve">4 </w:t>
      </w:r>
      <w:r>
        <w:rPr>
          <w:rFonts w:ascii="Arial" w:eastAsia="Times New Roman" w:hAnsi="Arial" w:cs="Arial"/>
          <w:color w:val="111111"/>
        </w:rPr>
        <w:t xml:space="preserve">Annual Meeting &amp; Exposition </w:t>
      </w:r>
      <w:r w:rsidRPr="000906FE">
        <w:rPr>
          <w:rFonts w:ascii="Arial" w:eastAsia="Times New Roman" w:hAnsi="Arial" w:cs="Arial"/>
          <w:color w:val="111111"/>
        </w:rPr>
        <w:t>meets these goals.</w:t>
      </w:r>
    </w:p>
    <w:p w14:paraId="6EEBE43B" w14:textId="77777777" w:rsidR="006F220A" w:rsidRPr="006F220A" w:rsidRDefault="006F220A" w:rsidP="006F220A">
      <w:pPr>
        <w:shd w:val="clear" w:color="auto" w:fill="FFFFFF" w:themeFill="background1"/>
        <w:spacing w:after="120"/>
        <w:rPr>
          <w:rFonts w:ascii="Arial" w:eastAsia="Times New Roman" w:hAnsi="Arial" w:cs="Arial"/>
          <w:color w:val="111111"/>
        </w:rPr>
      </w:pPr>
    </w:p>
    <w:p w14:paraId="7B1870E7" w14:textId="77777777" w:rsidR="00716B25" w:rsidRPr="000906FE" w:rsidRDefault="00716B25" w:rsidP="00716B25">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r w:rsidRPr="000906FE">
        <w:rPr>
          <w:rFonts w:ascii="Arial" w:eastAsia="Times New Roman" w:hAnsi="Arial" w:cs="Arial"/>
          <w:b/>
          <w:bCs/>
          <w:color w:val="111111"/>
          <w:sz w:val="36"/>
          <w:szCs w:val="36"/>
        </w:rPr>
        <w:t>Benefits Worksheet</w:t>
      </w:r>
    </w:p>
    <w:tbl>
      <w:tblPr>
        <w:tblW w:w="5000" w:type="pct"/>
        <w:tblInd w:w="-90" w:type="dxa"/>
        <w:tblLook w:val="04A0" w:firstRow="1" w:lastRow="0" w:firstColumn="1" w:lastColumn="0" w:noHBand="0" w:noVBand="1"/>
      </w:tblPr>
      <w:tblGrid>
        <w:gridCol w:w="569"/>
        <w:gridCol w:w="2786"/>
        <w:gridCol w:w="6005"/>
      </w:tblGrid>
      <w:tr w:rsidR="00716B25" w:rsidRPr="008B064A" w14:paraId="08110349" w14:textId="77777777" w:rsidTr="00716B25">
        <w:trPr>
          <w:trHeight w:val="432"/>
        </w:trPr>
        <w:tc>
          <w:tcPr>
            <w:tcW w:w="1792" w:type="pct"/>
            <w:gridSpan w:val="2"/>
            <w:tcBorders>
              <w:bottom w:val="single" w:sz="4" w:space="0" w:color="D9D9D9" w:themeColor="background1" w:themeShade="D9"/>
            </w:tcBorders>
            <w:shd w:val="clear" w:color="auto" w:fill="7030A0"/>
            <w:vAlign w:val="center"/>
          </w:tcPr>
          <w:p w14:paraId="73B04520" w14:textId="77777777" w:rsidR="00716B25" w:rsidRPr="000906FE" w:rsidRDefault="00716B25" w:rsidP="006D1773">
            <w:pPr>
              <w:spacing w:before="100" w:beforeAutospacing="1" w:after="100" w:afterAutospacing="1"/>
              <w:jc w:val="center"/>
              <w:rPr>
                <w:rFonts w:ascii="Arial" w:eastAsia="Times New Roman" w:hAnsi="Arial" w:cs="Arial"/>
                <w:b/>
                <w:bCs/>
                <w:color w:val="000000"/>
                <w:sz w:val="32"/>
                <w:szCs w:val="32"/>
              </w:rPr>
            </w:pPr>
            <w:r w:rsidRPr="000906FE">
              <w:rPr>
                <w:rFonts w:ascii="Arial" w:eastAsia="Times New Roman" w:hAnsi="Arial" w:cs="Arial"/>
                <w:b/>
                <w:bCs/>
                <w:color w:val="FFFFFF"/>
                <w:sz w:val="32"/>
                <w:szCs w:val="32"/>
              </w:rPr>
              <w:t>GOAL</w:t>
            </w:r>
          </w:p>
        </w:tc>
        <w:tc>
          <w:tcPr>
            <w:tcW w:w="3208" w:type="pct"/>
            <w:tcBorders>
              <w:bottom w:val="single" w:sz="4" w:space="0" w:color="D9D9D9" w:themeColor="background1" w:themeShade="D9"/>
            </w:tcBorders>
            <w:shd w:val="clear" w:color="auto" w:fill="7030A0"/>
            <w:vAlign w:val="center"/>
            <w:hideMark/>
          </w:tcPr>
          <w:p w14:paraId="4C58DC87" w14:textId="77777777" w:rsidR="00716B25" w:rsidRPr="000906FE" w:rsidRDefault="00716B25" w:rsidP="006D1773">
            <w:pPr>
              <w:jc w:val="center"/>
              <w:rPr>
                <w:rFonts w:ascii="Arial" w:eastAsia="Times New Roman" w:hAnsi="Arial" w:cs="Arial"/>
                <w:b/>
                <w:bCs/>
                <w:color w:val="FFFFFF"/>
                <w:sz w:val="32"/>
                <w:szCs w:val="32"/>
              </w:rPr>
            </w:pPr>
            <w:r w:rsidRPr="000906FE">
              <w:rPr>
                <w:rFonts w:ascii="Arial" w:eastAsia="Times New Roman" w:hAnsi="Arial" w:cs="Arial"/>
                <w:b/>
                <w:bCs/>
                <w:color w:val="FFFFFF"/>
                <w:sz w:val="32"/>
                <w:szCs w:val="32"/>
              </w:rPr>
              <w:t>How NCTM Supports Your Goal</w:t>
            </w:r>
          </w:p>
        </w:tc>
      </w:tr>
      <w:tr w:rsidR="00716B25" w:rsidRPr="00C27090" w14:paraId="1EEBE104" w14:textId="77777777" w:rsidTr="006D1773">
        <w:tc>
          <w:tcPr>
            <w:tcW w:w="304" w:type="pct"/>
            <w:tcBorders>
              <w:top w:val="single" w:sz="4" w:space="0" w:color="D9D9D9" w:themeColor="background1" w:themeShade="D9"/>
              <w:bottom w:val="single" w:sz="4" w:space="0" w:color="D9D9D9" w:themeColor="background1" w:themeShade="D9"/>
            </w:tcBorders>
            <w:vAlign w:val="center"/>
          </w:tcPr>
          <w:p w14:paraId="0FB7ABA3" w14:textId="77777777" w:rsidR="00716B25" w:rsidRPr="00C27090" w:rsidRDefault="00716B25" w:rsidP="006D1773">
            <w:pPr>
              <w:spacing w:before="120" w:after="120"/>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44054D3" w14:textId="77777777" w:rsidR="00716B25" w:rsidRPr="000906FE" w:rsidRDefault="00716B25" w:rsidP="006D1773">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Gain insight into</w:t>
            </w:r>
            <w:r>
              <w:rPr>
                <w:rFonts w:ascii="Arial" w:hAnsi="Arial" w:cs="Arial"/>
                <w:color w:val="000000"/>
                <w:sz w:val="20"/>
                <w:szCs w:val="20"/>
              </w:rPr>
              <w:t xml:space="preserve"> how to support students and teachers most significantly impacted by the pandemic.</w:t>
            </w:r>
          </w:p>
        </w:tc>
        <w:tc>
          <w:tcPr>
            <w:tcW w:w="3208" w:type="pct"/>
            <w:tcBorders>
              <w:top w:val="single" w:sz="4" w:space="0" w:color="D9D9D9" w:themeColor="background1" w:themeShade="D9"/>
              <w:bottom w:val="single" w:sz="4" w:space="0" w:color="D9D9D9" w:themeColor="background1" w:themeShade="D9"/>
            </w:tcBorders>
            <w:vAlign w:val="center"/>
            <w:hideMark/>
          </w:tcPr>
          <w:p w14:paraId="0302D682" w14:textId="77777777" w:rsidR="00716B25" w:rsidRPr="000906FE" w:rsidRDefault="00716B25" w:rsidP="006D1773">
            <w:pPr>
              <w:spacing w:before="120" w:after="120"/>
              <w:rPr>
                <w:rFonts w:ascii="Arial" w:eastAsia="Times New Roman" w:hAnsi="Arial" w:cs="Arial"/>
                <w:color w:val="000000"/>
                <w:sz w:val="20"/>
                <w:szCs w:val="20"/>
              </w:rPr>
            </w:pPr>
            <w:r w:rsidRPr="2C343976">
              <w:rPr>
                <w:rFonts w:ascii="Arial" w:eastAsia="Times New Roman" w:hAnsi="Arial" w:cs="Arial"/>
                <w:color w:val="000000" w:themeColor="text1"/>
                <w:sz w:val="20"/>
                <w:szCs w:val="20"/>
              </w:rPr>
              <w:t>Meetings feature experts in mathematics education who can use strategies and their experience with research-based methods to address immediate needs and support students and teachers. A variety of sessions provide tools and strategies to support and engage students who are struggling in mathematics learning.</w:t>
            </w:r>
          </w:p>
        </w:tc>
      </w:tr>
      <w:tr w:rsidR="00716B25" w:rsidRPr="00C27090" w14:paraId="501AB885" w14:textId="77777777" w:rsidTr="006D1773">
        <w:tc>
          <w:tcPr>
            <w:tcW w:w="304" w:type="pct"/>
            <w:tcBorders>
              <w:top w:val="single" w:sz="4" w:space="0" w:color="D9D9D9" w:themeColor="background1" w:themeShade="D9"/>
              <w:bottom w:val="single" w:sz="4" w:space="0" w:color="D9D9D9" w:themeColor="background1" w:themeShade="D9"/>
            </w:tcBorders>
            <w:vAlign w:val="center"/>
          </w:tcPr>
          <w:p w14:paraId="5A241B3D" w14:textId="77777777" w:rsidR="00716B25" w:rsidRPr="00C27090" w:rsidRDefault="00716B25" w:rsidP="006D1773">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3635DA43" w14:textId="77777777" w:rsidR="00716B25" w:rsidRPr="000906FE" w:rsidRDefault="00716B25" w:rsidP="006D1773">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Stay on top of </w:t>
            </w:r>
            <w:r w:rsidRPr="000906FE">
              <w:rPr>
                <w:rFonts w:ascii="Arial" w:hAnsi="Arial" w:cs="Arial"/>
                <w:b/>
                <w:color w:val="000000"/>
                <w:sz w:val="20"/>
                <w:szCs w:val="20"/>
              </w:rPr>
              <w:t>current (and future) trends</w:t>
            </w:r>
            <w:r w:rsidRPr="000906FE">
              <w:rPr>
                <w:rFonts w:ascii="Arial" w:hAnsi="Arial" w:cs="Arial"/>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4B0313C8" w14:textId="77777777" w:rsidR="00716B25" w:rsidRPr="000906FE" w:rsidRDefault="00716B25" w:rsidP="006D1773">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NCTM’s conferences offer concurrent sessions, workshops, and bursts to keep you ahead of the trends in mathematics education. You will gain new and effective intervention methods, refine your assessment techniques, discover the latest technologies, and acquire strategies to </w:t>
            </w:r>
            <w:r>
              <w:rPr>
                <w:rFonts w:ascii="Arial" w:eastAsia="Times New Roman" w:hAnsi="Arial" w:cs="Arial"/>
                <w:color w:val="000000"/>
                <w:sz w:val="20"/>
                <w:szCs w:val="20"/>
              </w:rPr>
              <w:t>support</w:t>
            </w:r>
            <w:r w:rsidRPr="000906FE">
              <w:rPr>
                <w:rFonts w:ascii="Arial" w:eastAsia="Times New Roman" w:hAnsi="Arial" w:cs="Arial"/>
                <w:color w:val="000000"/>
                <w:sz w:val="20"/>
                <w:szCs w:val="20"/>
              </w:rPr>
              <w:t xml:space="preserve"> the needs</w:t>
            </w:r>
            <w:r>
              <w:rPr>
                <w:rFonts w:ascii="Arial" w:eastAsia="Times New Roman" w:hAnsi="Arial" w:cs="Arial"/>
                <w:color w:val="000000"/>
                <w:sz w:val="20"/>
                <w:szCs w:val="20"/>
              </w:rPr>
              <w:t xml:space="preserve"> and learning</w:t>
            </w:r>
            <w:r w:rsidRPr="000906FE">
              <w:rPr>
                <w:rFonts w:ascii="Arial" w:eastAsia="Times New Roman" w:hAnsi="Arial" w:cs="Arial"/>
                <w:color w:val="000000"/>
                <w:sz w:val="20"/>
                <w:szCs w:val="20"/>
              </w:rPr>
              <w:t xml:space="preserve"> of </w:t>
            </w:r>
            <w:r>
              <w:rPr>
                <w:rFonts w:ascii="Arial" w:eastAsia="Times New Roman" w:hAnsi="Arial" w:cs="Arial"/>
                <w:color w:val="000000"/>
                <w:sz w:val="20"/>
                <w:szCs w:val="20"/>
              </w:rPr>
              <w:t xml:space="preserve">underrepresented populations. </w:t>
            </w:r>
          </w:p>
        </w:tc>
      </w:tr>
      <w:tr w:rsidR="00716B25" w:rsidRPr="00C27090" w14:paraId="47FCE896" w14:textId="77777777" w:rsidTr="006D1773">
        <w:tc>
          <w:tcPr>
            <w:tcW w:w="304" w:type="pct"/>
            <w:tcBorders>
              <w:top w:val="single" w:sz="4" w:space="0" w:color="D9D9D9" w:themeColor="background1" w:themeShade="D9"/>
              <w:bottom w:val="single" w:sz="4" w:space="0" w:color="D9D9D9" w:themeColor="background1" w:themeShade="D9"/>
            </w:tcBorders>
            <w:vAlign w:val="center"/>
          </w:tcPr>
          <w:p w14:paraId="2C25B07E" w14:textId="77777777" w:rsidR="00716B25" w:rsidRPr="00C27090" w:rsidRDefault="00716B25" w:rsidP="006D1773">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3CF09403" w14:textId="77777777" w:rsidR="00716B25" w:rsidRPr="000906FE" w:rsidRDefault="00716B25" w:rsidP="006D1773">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Expand your </w:t>
            </w:r>
            <w:r w:rsidRPr="000906FE">
              <w:rPr>
                <w:rFonts w:ascii="Arial" w:hAnsi="Arial" w:cs="Arial"/>
                <w:b/>
                <w:color w:val="000000"/>
                <w:sz w:val="20"/>
                <w:szCs w:val="20"/>
              </w:rPr>
              <w:t>professional 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746B0071" w14:textId="77777777" w:rsidR="00716B25" w:rsidRPr="000906FE" w:rsidRDefault="00716B25" w:rsidP="006D1773">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You’ll connect with knowledgeable speakers and session leaders as well as experience exceptional peer-to-peer networking opportunities where you will learn from others and grow your network. </w:t>
            </w:r>
          </w:p>
        </w:tc>
      </w:tr>
      <w:tr w:rsidR="00716B25" w:rsidRPr="00C27090" w14:paraId="03648A55" w14:textId="77777777" w:rsidTr="006D1773">
        <w:tc>
          <w:tcPr>
            <w:tcW w:w="304" w:type="pct"/>
            <w:tcBorders>
              <w:top w:val="single" w:sz="4" w:space="0" w:color="D9D9D9" w:themeColor="background1" w:themeShade="D9"/>
              <w:bottom w:val="single" w:sz="4" w:space="0" w:color="D9D9D9" w:themeColor="background1" w:themeShade="D9"/>
            </w:tcBorders>
            <w:vAlign w:val="center"/>
          </w:tcPr>
          <w:p w14:paraId="4C738DF2" w14:textId="77777777" w:rsidR="00716B25" w:rsidRPr="00C27090" w:rsidRDefault="00716B25" w:rsidP="006D1773">
            <w:pPr>
              <w:spacing w:before="120" w:after="120"/>
              <w:jc w:val="center"/>
              <w:rPr>
                <w:color w:val="92D050"/>
                <w:sz w:val="20"/>
                <w:szCs w:val="20"/>
              </w:rPr>
            </w:pPr>
            <w:r w:rsidRPr="00C27090">
              <w:rPr>
                <w:rFonts w:ascii="Wingdings" w:eastAsia="Wingdings" w:hAnsi="Wingdings" w:cs="Wingdings"/>
                <w:color w:val="92D050"/>
                <w:sz w:val="20"/>
                <w:szCs w:val="20"/>
              </w:rPr>
              <w:lastRenderedPageBreak/>
              <w:t>ü</w:t>
            </w:r>
          </w:p>
        </w:tc>
        <w:tc>
          <w:tcPr>
            <w:tcW w:w="1488" w:type="pct"/>
            <w:tcBorders>
              <w:top w:val="single" w:sz="4" w:space="0" w:color="D9D9D9" w:themeColor="background1" w:themeShade="D9"/>
              <w:bottom w:val="single" w:sz="4" w:space="0" w:color="D9D9D9" w:themeColor="background1" w:themeShade="D9"/>
            </w:tcBorders>
            <w:vAlign w:val="center"/>
            <w:hideMark/>
          </w:tcPr>
          <w:p w14:paraId="08195363" w14:textId="77777777" w:rsidR="00716B25" w:rsidRPr="000906FE" w:rsidRDefault="00716B25" w:rsidP="006D1773">
            <w:pPr>
              <w:spacing w:before="120" w:after="120"/>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Keep your students </w:t>
            </w:r>
            <w:r w:rsidRPr="000906FE">
              <w:rPr>
                <w:rFonts w:ascii="Arial" w:eastAsia="Times New Roman" w:hAnsi="Arial" w:cs="Arial"/>
                <w:b/>
                <w:color w:val="000000"/>
                <w:sz w:val="20"/>
                <w:szCs w:val="20"/>
              </w:rPr>
              <w:t xml:space="preserve">engaged and excited </w:t>
            </w:r>
            <w:r w:rsidRPr="000906FE">
              <w:rPr>
                <w:rFonts w:ascii="Arial" w:eastAsia="Times New Roman" w:hAnsi="Arial" w:cs="Arial"/>
                <w:color w:val="000000"/>
                <w:sz w:val="20"/>
                <w:szCs w:val="20"/>
              </w:rPr>
              <w:t>about learning</w:t>
            </w:r>
            <w:r w:rsidRPr="000906FE" w:rsidDel="004F5484">
              <w:rPr>
                <w:rFonts w:ascii="Arial" w:hAnsi="Arial" w:cs="Arial"/>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4EA0A19B" w14:textId="77777777" w:rsidR="00716B25" w:rsidRPr="000906FE" w:rsidRDefault="00716B25" w:rsidP="006D1773">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Experts in mathematics education, who are breaking new ground and witnessing real success in schools across the country, present </w:t>
            </w:r>
            <w:proofErr w:type="gramStart"/>
            <w:r w:rsidRPr="000906FE">
              <w:rPr>
                <w:rFonts w:ascii="Arial" w:eastAsia="Times New Roman" w:hAnsi="Arial" w:cs="Arial"/>
                <w:color w:val="000000"/>
                <w:sz w:val="20"/>
                <w:szCs w:val="20"/>
              </w:rPr>
              <w:t>workshops</w:t>
            </w:r>
            <w:proofErr w:type="gramEnd"/>
            <w:r w:rsidRPr="000906FE">
              <w:rPr>
                <w:rFonts w:ascii="Arial" w:eastAsia="Times New Roman" w:hAnsi="Arial" w:cs="Arial"/>
                <w:color w:val="000000"/>
                <w:sz w:val="20"/>
                <w:szCs w:val="20"/>
              </w:rPr>
              <w:t xml:space="preserve"> and sessions to share their insights and strategies. </w:t>
            </w:r>
          </w:p>
        </w:tc>
      </w:tr>
      <w:tr w:rsidR="00716B25" w:rsidRPr="00C27090" w14:paraId="48688A24" w14:textId="77777777" w:rsidTr="006D1773">
        <w:tc>
          <w:tcPr>
            <w:tcW w:w="304" w:type="pct"/>
            <w:tcBorders>
              <w:top w:val="single" w:sz="4" w:space="0" w:color="D9D9D9" w:themeColor="background1" w:themeShade="D9"/>
              <w:bottom w:val="single" w:sz="4" w:space="0" w:color="D9D9D9" w:themeColor="background1" w:themeShade="D9"/>
            </w:tcBorders>
            <w:vAlign w:val="center"/>
          </w:tcPr>
          <w:p w14:paraId="431B9C3F" w14:textId="77777777" w:rsidR="00716B25" w:rsidRPr="00C27090" w:rsidRDefault="00716B25" w:rsidP="006D1773">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545EDAA" w14:textId="77777777" w:rsidR="00716B25" w:rsidRPr="000906FE" w:rsidRDefault="00716B25" w:rsidP="006D1773">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Gain </w:t>
            </w:r>
            <w:r w:rsidRPr="000906FE">
              <w:rPr>
                <w:rFonts w:ascii="Arial" w:hAnsi="Arial" w:cs="Arial"/>
                <w:b/>
                <w:color w:val="000000"/>
                <w:sz w:val="20"/>
                <w:szCs w:val="20"/>
              </w:rPr>
              <w:t>fresh ideas</w:t>
            </w:r>
            <w:r w:rsidRPr="000906FE">
              <w:rPr>
                <w:rFonts w:ascii="Arial" w:hAnsi="Arial" w:cs="Arial"/>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36BB3EE4" w14:textId="77777777" w:rsidR="00716B25" w:rsidRPr="000906FE" w:rsidRDefault="00716B25" w:rsidP="006D1773">
            <w:pPr>
              <w:shd w:val="clear" w:color="auto" w:fill="FFFFFF"/>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Get inspired by keynote speakers and leaders in mathematics education who will stimulate your passion for teaching mathematics.</w:t>
            </w:r>
          </w:p>
        </w:tc>
      </w:tr>
      <w:tr w:rsidR="00716B25" w:rsidRPr="00C27090" w14:paraId="51F82D76" w14:textId="77777777" w:rsidTr="006D1773">
        <w:tc>
          <w:tcPr>
            <w:tcW w:w="304" w:type="pct"/>
            <w:tcBorders>
              <w:top w:val="single" w:sz="4" w:space="0" w:color="D9D9D9" w:themeColor="background1" w:themeShade="D9"/>
              <w:bottom w:val="single" w:sz="4" w:space="0" w:color="D9D9D9" w:themeColor="background1" w:themeShade="D9"/>
            </w:tcBorders>
            <w:vAlign w:val="center"/>
          </w:tcPr>
          <w:p w14:paraId="6D8874B2" w14:textId="77777777" w:rsidR="00716B25" w:rsidRPr="00C27090" w:rsidRDefault="00716B25" w:rsidP="006D1773">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26F1C6E7" w14:textId="77777777" w:rsidR="00716B25" w:rsidRPr="000906FE" w:rsidRDefault="00716B25" w:rsidP="006D1773">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Learn about </w:t>
            </w:r>
            <w:r w:rsidRPr="000906FE">
              <w:rPr>
                <w:rFonts w:ascii="Arial" w:hAnsi="Arial" w:cs="Arial"/>
                <w:b/>
                <w:color w:val="000000"/>
                <w:sz w:val="20"/>
                <w:szCs w:val="20"/>
              </w:rPr>
              <w:t>new advances and technologies</w:t>
            </w:r>
            <w:r w:rsidRPr="000906FE">
              <w:rPr>
                <w:rFonts w:ascii="Arial" w:hAnsi="Arial" w:cs="Arial"/>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246857AC" w14:textId="77777777" w:rsidR="00716B25" w:rsidRPr="000906FE" w:rsidRDefault="00716B25" w:rsidP="006D1773">
            <w:pPr>
              <w:spacing w:before="120" w:after="120"/>
              <w:rPr>
                <w:rFonts w:ascii="Arial" w:eastAsia="Times New Roman" w:hAnsi="Arial" w:cs="Arial"/>
                <w:b/>
                <w:bCs/>
                <w:color w:val="000000"/>
                <w:sz w:val="20"/>
                <w:szCs w:val="20"/>
              </w:rPr>
            </w:pPr>
            <w:r w:rsidRPr="000906FE">
              <w:rPr>
                <w:rFonts w:ascii="Arial" w:eastAsia="Times New Roman" w:hAnsi="Arial" w:cs="Arial"/>
                <w:color w:val="000000"/>
                <w:sz w:val="20"/>
                <w:szCs w:val="20"/>
              </w:rPr>
              <w:t>Talking with vendors can be a great way to access expert knowledge and learn about new products and educational resources. Tour a lively exhibit hall, test the latest educational resources, and collect free activities and lesson plans to bring back to the classroom.</w:t>
            </w:r>
          </w:p>
        </w:tc>
      </w:tr>
      <w:tr w:rsidR="00716B25" w:rsidRPr="00C27090" w14:paraId="7D7F7F31" w14:textId="77777777" w:rsidTr="006D1773">
        <w:tc>
          <w:tcPr>
            <w:tcW w:w="304" w:type="pct"/>
            <w:tcBorders>
              <w:top w:val="single" w:sz="4" w:space="0" w:color="D9D9D9" w:themeColor="background1" w:themeShade="D9"/>
            </w:tcBorders>
            <w:vAlign w:val="center"/>
          </w:tcPr>
          <w:p w14:paraId="38F4E8C0" w14:textId="77777777" w:rsidR="00716B25" w:rsidRPr="00C27090" w:rsidRDefault="00716B25" w:rsidP="006D1773">
            <w:pPr>
              <w:spacing w:before="120" w:after="120"/>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tcBorders>
            <w:vAlign w:val="center"/>
          </w:tcPr>
          <w:p w14:paraId="2691E245" w14:textId="77777777" w:rsidR="00716B25" w:rsidRPr="000906FE" w:rsidRDefault="00716B25" w:rsidP="006D1773">
            <w:pPr>
              <w:spacing w:before="120" w:after="120"/>
              <w:rPr>
                <w:rFonts w:ascii="Arial" w:hAnsi="Arial" w:cs="Arial"/>
                <w:b/>
                <w:bCs/>
                <w:color w:val="000000"/>
                <w:sz w:val="20"/>
                <w:szCs w:val="20"/>
              </w:rPr>
            </w:pPr>
            <w:r w:rsidRPr="000906FE">
              <w:rPr>
                <w:rFonts w:ascii="Arial" w:hAnsi="Arial" w:cs="Arial"/>
                <w:b/>
                <w:color w:val="000000"/>
                <w:sz w:val="20"/>
                <w:szCs w:val="20"/>
              </w:rPr>
              <w:t>Share information with</w:t>
            </w:r>
            <w:r w:rsidRPr="000906FE">
              <w:rPr>
                <w:rFonts w:ascii="Arial" w:hAnsi="Arial" w:cs="Arial"/>
                <w:color w:val="000000"/>
                <w:sz w:val="20"/>
                <w:szCs w:val="20"/>
              </w:rPr>
              <w:t xml:space="preserve"> your school or district </w:t>
            </w:r>
          </w:p>
        </w:tc>
        <w:tc>
          <w:tcPr>
            <w:tcW w:w="3208" w:type="pct"/>
            <w:tcBorders>
              <w:top w:val="single" w:sz="4" w:space="0" w:color="D9D9D9" w:themeColor="background1" w:themeShade="D9"/>
            </w:tcBorders>
            <w:vAlign w:val="center"/>
          </w:tcPr>
          <w:p w14:paraId="45A246B6" w14:textId="77777777" w:rsidR="00716B25" w:rsidRPr="000906FE" w:rsidRDefault="00716B25" w:rsidP="006D1773">
            <w:pPr>
              <w:shd w:val="clear" w:color="auto" w:fill="FFFFFF"/>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Session handouts are posted and available on the NCTM website after the event so you can </w:t>
            </w:r>
            <w:r w:rsidRPr="000906FE">
              <w:rPr>
                <w:rFonts w:ascii="Arial" w:hAnsi="Arial" w:cs="Arial"/>
                <w:sz w:val="20"/>
                <w:szCs w:val="20"/>
              </w:rPr>
              <w:t>support the investment of time and budget dollars by sharing information with your colleagues.</w:t>
            </w:r>
          </w:p>
        </w:tc>
      </w:tr>
    </w:tbl>
    <w:p w14:paraId="6D3574EA" w14:textId="74322993" w:rsidR="00716B25" w:rsidRDefault="00716B25" w:rsidP="00716B25">
      <w:pPr>
        <w:pStyle w:val="Heading1"/>
        <w:jc w:val="center"/>
        <w:rPr>
          <w:rFonts w:ascii="Arial" w:hAnsi="Arial" w:cs="Arial"/>
          <w:color w:val="auto"/>
          <w:sz w:val="36"/>
          <w:szCs w:val="36"/>
        </w:rPr>
      </w:pPr>
      <w:r w:rsidRPr="000906FE">
        <w:rPr>
          <w:rFonts w:ascii="Arial" w:hAnsi="Arial" w:cs="Arial"/>
          <w:color w:val="auto"/>
          <w:sz w:val="36"/>
          <w:szCs w:val="36"/>
        </w:rPr>
        <w:t>Conference Strands</w:t>
      </w:r>
    </w:p>
    <w:p w14:paraId="36D32075" w14:textId="77777777" w:rsidR="00716B25" w:rsidRPr="000906FE" w:rsidRDefault="00716B25" w:rsidP="00716B25"/>
    <w:tbl>
      <w:tblPr>
        <w:tblStyle w:val="TableGrid"/>
        <w:tblW w:w="0" w:type="auto"/>
        <w:tblLook w:val="04A0" w:firstRow="1" w:lastRow="0" w:firstColumn="1" w:lastColumn="0" w:noHBand="0" w:noVBand="1"/>
      </w:tblPr>
      <w:tblGrid>
        <w:gridCol w:w="9350"/>
      </w:tblGrid>
      <w:tr w:rsidR="00716B25" w:rsidRPr="000906FE" w14:paraId="3F115E4D" w14:textId="77777777" w:rsidTr="00716B25">
        <w:tc>
          <w:tcPr>
            <w:tcW w:w="9350" w:type="dxa"/>
            <w:shd w:val="clear" w:color="auto" w:fill="7030A0"/>
          </w:tcPr>
          <w:p w14:paraId="5C90EE43" w14:textId="4D039996" w:rsidR="00716B25" w:rsidRPr="000906FE" w:rsidRDefault="00B23FCD" w:rsidP="006D1773">
            <w:pPr>
              <w:jc w:val="center"/>
              <w:rPr>
                <w:rFonts w:ascii="Arial" w:hAnsi="Arial" w:cs="Arial"/>
                <w:b/>
                <w:bCs/>
                <w:color w:val="FFFFFF" w:themeColor="background1"/>
                <w:sz w:val="32"/>
                <w:szCs w:val="32"/>
              </w:rPr>
            </w:pPr>
            <w:r w:rsidRPr="00B23FCD">
              <w:rPr>
                <w:rFonts w:ascii="Arial" w:hAnsi="Arial" w:cs="Arial"/>
                <w:b/>
                <w:bCs/>
                <w:color w:val="FFFFFF" w:themeColor="background1"/>
                <w:sz w:val="32"/>
                <w:szCs w:val="32"/>
              </w:rPr>
              <w:t>Cultivating Collective Brilliance: Co-Creating Equitable Learning Communities</w:t>
            </w:r>
          </w:p>
        </w:tc>
      </w:tr>
    </w:tbl>
    <w:p w14:paraId="185B8146" w14:textId="77777777" w:rsidR="00716B25" w:rsidRPr="000906FE" w:rsidRDefault="00716B25" w:rsidP="00716B25">
      <w:pPr>
        <w:rPr>
          <w:rFonts w:ascii="Arial" w:eastAsia="Calibri Light" w:hAnsi="Arial" w:cs="Arial"/>
          <w:b/>
          <w:bCs/>
          <w:color w:val="000000" w:themeColor="text1"/>
        </w:rPr>
      </w:pPr>
    </w:p>
    <w:p w14:paraId="04A725F5" w14:textId="77777777" w:rsidR="00641790" w:rsidRDefault="00801419" w:rsidP="00716B25">
      <w:pPr>
        <w:rPr>
          <w:rFonts w:ascii="Arial" w:eastAsia="Calibri Light" w:hAnsi="Arial" w:cs="Arial"/>
          <w:color w:val="000000" w:themeColor="text1"/>
        </w:rPr>
      </w:pPr>
      <w:r w:rsidRPr="00801419">
        <w:rPr>
          <w:rFonts w:ascii="Arial" w:eastAsia="Calibri Light" w:hAnsi="Arial" w:cs="Arial"/>
          <w:color w:val="000000" w:themeColor="text1"/>
        </w:rPr>
        <w:t xml:space="preserve">Sessions in this strand invite participants on a shared journey into the heart of mathematics, bridging student identity, collective agency, and ways we can broaden our understanding of what it means to do mathematics. In harmony with the conference theme, this strand underscores the power of collectivism in nurturing students’ mathematical identities and fostering equitable teaching environments. Sessions will focus on students, acknowledging their individual brilliance as well as the synergies that arise when they engage in collective mathematical discourse and sense making. Participants will explore effective mathematics routines and instructional practices that will help them facilitate meaningful connections across mathematical ideas with their students. Sessions will delve into strategies and practices for nurturing students’ mathematical identities, encouraging them to bring their unique perspectives and experiences to the learning environment while emphasizing the significance of co-creating identity-affirming learning environments, thereby promoting a sense of collective agency. This strand is a call to action for educators to learn from and with </w:t>
      </w:r>
      <w:proofErr w:type="gramStart"/>
      <w:r w:rsidRPr="00801419">
        <w:rPr>
          <w:rFonts w:ascii="Arial" w:eastAsia="Calibri Light" w:hAnsi="Arial" w:cs="Arial"/>
          <w:color w:val="000000" w:themeColor="text1"/>
        </w:rPr>
        <w:t>all of</w:t>
      </w:r>
      <w:proofErr w:type="gramEnd"/>
      <w:r w:rsidRPr="00801419">
        <w:rPr>
          <w:rFonts w:ascii="Arial" w:eastAsia="Calibri Light" w:hAnsi="Arial" w:cs="Arial"/>
          <w:color w:val="000000" w:themeColor="text1"/>
        </w:rPr>
        <w:t xml:space="preserve"> their students. </w:t>
      </w:r>
    </w:p>
    <w:p w14:paraId="63FEAA3C" w14:textId="1CF34071" w:rsidR="00716B25" w:rsidRDefault="00801419" w:rsidP="00716B25">
      <w:pPr>
        <w:rPr>
          <w:rFonts w:ascii="Arial" w:eastAsia="Calibri Light" w:hAnsi="Arial" w:cs="Arial"/>
          <w:color w:val="000000" w:themeColor="text1"/>
        </w:rPr>
      </w:pPr>
      <w:r w:rsidRPr="00801419">
        <w:rPr>
          <w:rFonts w:ascii="Arial" w:eastAsia="Calibri Light" w:hAnsi="Arial" w:cs="Arial"/>
          <w:color w:val="000000" w:themeColor="text1"/>
        </w:rPr>
        <w:lastRenderedPageBreak/>
        <w:t>By reimagining our notions of mathematics, sessions aim to broaden both students’ and teachers’ perspectives on what it means to “do” mathematics, creating an inclusive, equitable community of learners.</w:t>
      </w:r>
    </w:p>
    <w:p w14:paraId="3BD59B6F" w14:textId="77777777" w:rsidR="00716B25" w:rsidRPr="000906FE" w:rsidRDefault="00716B25" w:rsidP="00716B25">
      <w:pPr>
        <w:rPr>
          <w:rFonts w:ascii="Arial" w:eastAsia="Calibri Light" w:hAnsi="Arial" w:cs="Arial"/>
          <w:b/>
          <w:bCs/>
          <w:color w:val="FFFFFF" w:themeColor="background1"/>
        </w:rPr>
      </w:pPr>
    </w:p>
    <w:tbl>
      <w:tblPr>
        <w:tblStyle w:val="TableGrid"/>
        <w:tblW w:w="0" w:type="auto"/>
        <w:shd w:val="clear" w:color="auto" w:fill="7030A0"/>
        <w:tblLook w:val="04A0" w:firstRow="1" w:lastRow="0" w:firstColumn="1" w:lastColumn="0" w:noHBand="0" w:noVBand="1"/>
      </w:tblPr>
      <w:tblGrid>
        <w:gridCol w:w="9350"/>
      </w:tblGrid>
      <w:tr w:rsidR="00716B25" w:rsidRPr="000906FE" w14:paraId="75E118A6" w14:textId="77777777" w:rsidTr="00716B25">
        <w:tc>
          <w:tcPr>
            <w:tcW w:w="9350" w:type="dxa"/>
            <w:shd w:val="clear" w:color="auto" w:fill="7030A0"/>
          </w:tcPr>
          <w:p w14:paraId="292E723B" w14:textId="3B1F23F5" w:rsidR="00716B25" w:rsidRPr="000906FE" w:rsidRDefault="008F08E9" w:rsidP="008F08E9">
            <w:pPr>
              <w:jc w:val="center"/>
              <w:rPr>
                <w:rFonts w:ascii="Arial" w:eastAsia="Calibri Light" w:hAnsi="Arial" w:cs="Arial"/>
                <w:b/>
                <w:bCs/>
                <w:color w:val="FFFFFF" w:themeColor="background1"/>
                <w:sz w:val="32"/>
                <w:szCs w:val="32"/>
              </w:rPr>
            </w:pPr>
            <w:r w:rsidRPr="008F08E9">
              <w:rPr>
                <w:rFonts w:ascii="Arial" w:eastAsia="Calibri Light" w:hAnsi="Arial" w:cs="Arial"/>
                <w:b/>
                <w:bCs/>
                <w:color w:val="FFFFFF" w:themeColor="background1"/>
                <w:sz w:val="32"/>
                <w:szCs w:val="32"/>
              </w:rPr>
              <w:t>Revolutionizing Assessment: Illuminating the Brilliance of Student Thinking in Mathematics</w:t>
            </w:r>
          </w:p>
        </w:tc>
      </w:tr>
    </w:tbl>
    <w:p w14:paraId="577B82A0" w14:textId="77777777" w:rsidR="00716B25" w:rsidRPr="000906FE" w:rsidRDefault="00716B25" w:rsidP="00716B25">
      <w:pPr>
        <w:rPr>
          <w:rFonts w:ascii="Arial" w:eastAsia="Calibri" w:hAnsi="Arial" w:cs="Arial"/>
          <w:color w:val="FFFFFF" w:themeColor="background1"/>
        </w:rPr>
      </w:pPr>
      <w:r w:rsidRPr="000906FE">
        <w:rPr>
          <w:rFonts w:ascii="Arial" w:eastAsia="Calibri Light" w:hAnsi="Arial" w:cs="Arial"/>
          <w:color w:val="FFFFFF" w:themeColor="background1"/>
        </w:rPr>
        <w:t>communities.</w:t>
      </w:r>
    </w:p>
    <w:p w14:paraId="531E2538" w14:textId="5106B970" w:rsidR="00716B25" w:rsidRPr="008F08E9" w:rsidRDefault="008F08E9" w:rsidP="008F08E9">
      <w:pPr>
        <w:rPr>
          <w:rFonts w:ascii="Arial" w:eastAsia="Calibri Light" w:hAnsi="Arial" w:cs="Arial"/>
          <w:color w:val="000000" w:themeColor="text1"/>
        </w:rPr>
      </w:pPr>
      <w:r>
        <w:rPr>
          <w:rFonts w:ascii="Arial" w:eastAsia="Calibri Light" w:hAnsi="Arial" w:cs="Arial"/>
          <w:color w:val="000000" w:themeColor="text1"/>
        </w:rPr>
        <w:t>T</w:t>
      </w:r>
      <w:r w:rsidRPr="008F08E9">
        <w:rPr>
          <w:rFonts w:ascii="Arial" w:eastAsia="Calibri Light" w:hAnsi="Arial" w:cs="Arial"/>
          <w:color w:val="000000" w:themeColor="text1"/>
        </w:rPr>
        <w:t xml:space="preserve">ransform and reimagine your classroom assessment practices </w:t>
      </w:r>
      <w:proofErr w:type="gramStart"/>
      <w:r w:rsidRPr="008F08E9">
        <w:rPr>
          <w:rFonts w:ascii="Arial" w:eastAsia="Calibri Light" w:hAnsi="Arial" w:cs="Arial"/>
          <w:color w:val="000000" w:themeColor="text1"/>
        </w:rPr>
        <w:t>to spotlight</w:t>
      </w:r>
      <w:proofErr w:type="gramEnd"/>
      <w:r w:rsidRPr="008F08E9">
        <w:rPr>
          <w:rFonts w:ascii="Arial" w:eastAsia="Calibri Light" w:hAnsi="Arial" w:cs="Arial"/>
          <w:color w:val="000000" w:themeColor="text1"/>
        </w:rPr>
        <w:t xml:space="preserve"> the mathematical dreams and brilliance of your students. Sessions in this strand focus on assessment and feedback strategies that unveil the power of student thinking in mathematics and illuminate their learning journey. Sessions in this strand will center on understanding and valuing students’ unique perspectives, fostering a shift in how we collectively think about assessments in our classroom. Participants will be immersed in actionable strategies and creative and innovative methods of assessment that not only advance student learning but also provide teachers with insightful glimpses into the landscape of students’ brilliances. Sessions in this strand aim to illustrate how teachers can leverage and celebrate students’ expertise, promoting assessment as a shared community practice. By stepping into these interactive sessions, teachers will be given tools for providing timely, educative, and constructive feedback as well as opportunities to delve into asset-based assessment </w:t>
      </w:r>
      <w:proofErr w:type="gramStart"/>
      <w:r w:rsidRPr="008F08E9">
        <w:rPr>
          <w:rFonts w:ascii="Arial" w:eastAsia="Calibri Light" w:hAnsi="Arial" w:cs="Arial"/>
          <w:color w:val="000000" w:themeColor="text1"/>
        </w:rPr>
        <w:t>practices</w:t>
      </w:r>
      <w:proofErr w:type="gramEnd"/>
    </w:p>
    <w:p w14:paraId="39711EEF" w14:textId="77777777" w:rsidR="00716B25" w:rsidRDefault="00716B25" w:rsidP="00716B25">
      <w:pPr>
        <w:shd w:val="clear" w:color="auto" w:fill="FFFFFF"/>
        <w:spacing w:after="120"/>
        <w:rPr>
          <w:rFonts w:ascii="Arial" w:eastAsia="Times New Roman" w:hAnsi="Arial" w:cs="Arial"/>
          <w:b/>
          <w:bCs/>
          <w:color w:val="111111"/>
          <w:sz w:val="36"/>
          <w:szCs w:val="36"/>
        </w:rPr>
      </w:pPr>
    </w:p>
    <w:tbl>
      <w:tblPr>
        <w:tblStyle w:val="TableGrid"/>
        <w:tblW w:w="0" w:type="auto"/>
        <w:shd w:val="clear" w:color="auto" w:fill="7030A0"/>
        <w:tblLook w:val="04A0" w:firstRow="1" w:lastRow="0" w:firstColumn="1" w:lastColumn="0" w:noHBand="0" w:noVBand="1"/>
      </w:tblPr>
      <w:tblGrid>
        <w:gridCol w:w="9350"/>
      </w:tblGrid>
      <w:tr w:rsidR="00716B25" w:rsidRPr="000906FE" w14:paraId="2801DC60" w14:textId="77777777" w:rsidTr="00627C43">
        <w:tc>
          <w:tcPr>
            <w:tcW w:w="9350" w:type="dxa"/>
            <w:shd w:val="clear" w:color="auto" w:fill="7030A0"/>
          </w:tcPr>
          <w:p w14:paraId="789284E9" w14:textId="3D095B61" w:rsidR="00716B25" w:rsidRPr="000906FE" w:rsidRDefault="002D3C88" w:rsidP="006D1773">
            <w:pPr>
              <w:jc w:val="center"/>
              <w:rPr>
                <w:rFonts w:ascii="Arial" w:eastAsia="Calibri" w:hAnsi="Arial" w:cs="Arial"/>
                <w:b/>
                <w:bCs/>
                <w:color w:val="FFFFFF" w:themeColor="background1"/>
                <w:sz w:val="32"/>
                <w:szCs w:val="32"/>
              </w:rPr>
            </w:pPr>
            <w:r w:rsidRPr="002D3C88">
              <w:rPr>
                <w:rFonts w:ascii="Arial" w:eastAsia="Calibri" w:hAnsi="Arial" w:cs="Arial"/>
                <w:b/>
                <w:bCs/>
                <w:color w:val="FFFFFF" w:themeColor="background1"/>
                <w:sz w:val="32"/>
                <w:szCs w:val="32"/>
              </w:rPr>
              <w:t>Digital Empowerment: Harnessing Technology for Mathematical Engagement</w:t>
            </w:r>
          </w:p>
        </w:tc>
      </w:tr>
    </w:tbl>
    <w:p w14:paraId="6A7020EB" w14:textId="77777777" w:rsidR="00716B25" w:rsidRPr="000906FE" w:rsidRDefault="00716B25" w:rsidP="00716B25">
      <w:pPr>
        <w:pStyle w:val="NoSpacing"/>
        <w:rPr>
          <w:rFonts w:ascii="Arial" w:hAnsi="Arial" w:cs="Arial"/>
        </w:rPr>
      </w:pPr>
    </w:p>
    <w:p w14:paraId="2427367B" w14:textId="67D8815F" w:rsidR="00716B25" w:rsidRPr="0048270D" w:rsidRDefault="002D3C88" w:rsidP="002D3C88">
      <w:pPr>
        <w:rPr>
          <w:rFonts w:ascii="Arial" w:eastAsia="Calibri Light" w:hAnsi="Arial" w:cs="Arial"/>
          <w:color w:val="000000" w:themeColor="text1"/>
        </w:rPr>
      </w:pPr>
      <w:r w:rsidRPr="002D3C88">
        <w:rPr>
          <w:rFonts w:ascii="Arial" w:eastAsia="Calibri Light" w:hAnsi="Arial" w:cs="Arial"/>
          <w:color w:val="000000" w:themeColor="text1"/>
        </w:rPr>
        <w:t>Sessions within this strand explore a variety of cutting-edge technological tools and strategies that encourage active learning. Participants will discover effective methods for using technology to engage students, capture their imagination and mathematical insights, and promote collaboration. Teachers will learn how to effectively harness technology in their classrooms to create vibrant learning communities with active engagement and collaboration, where students are not just consumers but active creators, serving as an extension of their cognitive effort. Sessions will showcase how technology can serve as a platform for students to express their mathematical identities, ideas, and interactions with peers as well as deepen their engagement with learning mathematics. Sessions in this strand invite teachers to collectively navigate this exciting digital landscape, illuminating the mathematical dreams and brilliance of their students.</w:t>
      </w:r>
    </w:p>
    <w:p w14:paraId="0F61DA8A" w14:textId="77777777" w:rsidR="00716B25" w:rsidRDefault="00716B25" w:rsidP="00716B25">
      <w:pPr>
        <w:rPr>
          <w:rFonts w:ascii="Arial" w:eastAsia="Calibri Light" w:hAnsi="Arial" w:cs="Arial"/>
          <w:color w:val="000000" w:themeColor="text1"/>
        </w:rPr>
      </w:pPr>
    </w:p>
    <w:p w14:paraId="3809890B" w14:textId="77777777" w:rsidR="00716B25" w:rsidRDefault="00716B25" w:rsidP="00716B25">
      <w:pPr>
        <w:rPr>
          <w:rFonts w:ascii="Arial" w:eastAsia="Calibri Light" w:hAnsi="Arial" w:cs="Arial"/>
          <w:color w:val="000000" w:themeColor="text1"/>
        </w:rPr>
      </w:pPr>
    </w:p>
    <w:p w14:paraId="18A912C9" w14:textId="77777777" w:rsidR="002D3C88" w:rsidRDefault="002D3C88" w:rsidP="00716B25">
      <w:pPr>
        <w:rPr>
          <w:rFonts w:ascii="Arial" w:eastAsia="Calibri Light" w:hAnsi="Arial" w:cs="Arial"/>
          <w:color w:val="000000" w:themeColor="text1"/>
        </w:rPr>
      </w:pPr>
    </w:p>
    <w:p w14:paraId="70FD5027" w14:textId="77777777" w:rsidR="002D3C88" w:rsidRDefault="002D3C88" w:rsidP="00716B25">
      <w:pPr>
        <w:rPr>
          <w:rFonts w:ascii="Arial" w:eastAsia="Calibri Light" w:hAnsi="Arial" w:cs="Arial"/>
          <w:color w:val="000000" w:themeColor="text1"/>
        </w:rPr>
      </w:pPr>
    </w:p>
    <w:tbl>
      <w:tblPr>
        <w:tblStyle w:val="TableGrid"/>
        <w:tblW w:w="0" w:type="auto"/>
        <w:shd w:val="clear" w:color="auto" w:fill="7030A0"/>
        <w:tblLook w:val="04A0" w:firstRow="1" w:lastRow="0" w:firstColumn="1" w:lastColumn="0" w:noHBand="0" w:noVBand="1"/>
      </w:tblPr>
      <w:tblGrid>
        <w:gridCol w:w="9350"/>
      </w:tblGrid>
      <w:tr w:rsidR="00716B25" w:rsidRPr="000906FE" w14:paraId="57EF4BC6" w14:textId="77777777" w:rsidTr="00627C43">
        <w:tc>
          <w:tcPr>
            <w:tcW w:w="9350" w:type="dxa"/>
            <w:shd w:val="clear" w:color="auto" w:fill="7030A0"/>
          </w:tcPr>
          <w:p w14:paraId="60DB4B94" w14:textId="26B4032F" w:rsidR="00716B25" w:rsidRPr="000906FE" w:rsidRDefault="00693E93" w:rsidP="006D1773">
            <w:pPr>
              <w:jc w:val="center"/>
              <w:rPr>
                <w:rFonts w:ascii="Arial" w:eastAsia="Calibri" w:hAnsi="Arial" w:cs="Arial"/>
                <w:b/>
                <w:bCs/>
                <w:color w:val="FFFFFF" w:themeColor="background1"/>
                <w:sz w:val="32"/>
                <w:szCs w:val="32"/>
              </w:rPr>
            </w:pPr>
            <w:r w:rsidRPr="00693E93">
              <w:rPr>
                <w:rFonts w:ascii="Arial" w:eastAsia="Calibri" w:hAnsi="Arial" w:cs="Arial"/>
                <w:b/>
                <w:bCs/>
                <w:color w:val="FFFFFF" w:themeColor="background1"/>
                <w:sz w:val="32"/>
                <w:szCs w:val="32"/>
              </w:rPr>
              <w:lastRenderedPageBreak/>
              <w:t>Expanding Teachers’ Content Knowledge to Recognize Students’ Brilliance</w:t>
            </w:r>
          </w:p>
        </w:tc>
      </w:tr>
    </w:tbl>
    <w:p w14:paraId="765AC9F6" w14:textId="3B2CCAB2" w:rsidR="00716B25" w:rsidRDefault="00693E93" w:rsidP="00693E93">
      <w:pPr>
        <w:spacing w:before="200"/>
        <w:rPr>
          <w:rFonts w:ascii="Arial" w:eastAsia="Calibri Light" w:hAnsi="Arial" w:cs="Arial"/>
          <w:color w:val="000000" w:themeColor="text1"/>
        </w:rPr>
      </w:pPr>
      <w:r w:rsidRPr="00693E93">
        <w:rPr>
          <w:rFonts w:ascii="Arial" w:eastAsia="Calibri Light" w:hAnsi="Arial" w:cs="Arial"/>
          <w:color w:val="000000" w:themeColor="text1"/>
        </w:rPr>
        <w:t>Students enter the classroom imbued with a wealth of mathematical wisdom. Their potential, however, can remain untapped if we are not attuned to their unique ways of thinking, knowing, and doing mathematics. Sessions in this strand will invite participants to walk in their students’ shoes, adopting the lens of a learner with a vibrant mathematical identity deeply engaged in mathematical content. By delving into mathematics from this fresh perspective, teachers can broaden their understanding of diverse learning approaches within the content, leading to a richer, more inclusive learning environment. Sessions in this strand will empower participants to deeply understand students’ emerging mathematical brilliance through a detailed examination of student work and engagement in authentic classroom settings</w:t>
      </w:r>
      <w:r>
        <w:rPr>
          <w:rFonts w:ascii="Arial" w:eastAsia="Calibri Light" w:hAnsi="Arial" w:cs="Arial"/>
          <w:color w:val="000000" w:themeColor="text1"/>
        </w:rPr>
        <w:t>.</w:t>
      </w:r>
    </w:p>
    <w:p w14:paraId="07A6BB7A" w14:textId="77777777" w:rsidR="00716B25" w:rsidRDefault="00716B25" w:rsidP="00716B25">
      <w:pPr>
        <w:rPr>
          <w:rFonts w:ascii="Arial" w:eastAsia="Calibri Light" w:hAnsi="Arial" w:cs="Arial"/>
          <w:color w:val="000000" w:themeColor="text1"/>
        </w:rPr>
      </w:pPr>
    </w:p>
    <w:tbl>
      <w:tblPr>
        <w:tblStyle w:val="TableGrid"/>
        <w:tblW w:w="0" w:type="auto"/>
        <w:shd w:val="clear" w:color="auto" w:fill="7030A0"/>
        <w:tblLook w:val="04A0" w:firstRow="1" w:lastRow="0" w:firstColumn="1" w:lastColumn="0" w:noHBand="0" w:noVBand="1"/>
      </w:tblPr>
      <w:tblGrid>
        <w:gridCol w:w="9350"/>
      </w:tblGrid>
      <w:tr w:rsidR="00716B25" w:rsidRPr="000906FE" w14:paraId="2F4CF2C6" w14:textId="77777777" w:rsidTr="00627C43">
        <w:tc>
          <w:tcPr>
            <w:tcW w:w="9350" w:type="dxa"/>
            <w:shd w:val="clear" w:color="auto" w:fill="7030A0"/>
          </w:tcPr>
          <w:p w14:paraId="2272F5D0" w14:textId="188B7B79" w:rsidR="00716B25" w:rsidRPr="000906FE" w:rsidRDefault="006C57A2" w:rsidP="006D1773">
            <w:pPr>
              <w:jc w:val="center"/>
              <w:rPr>
                <w:rFonts w:ascii="Arial" w:eastAsia="Calibri" w:hAnsi="Arial" w:cs="Arial"/>
                <w:b/>
                <w:bCs/>
                <w:color w:val="FFFFFF" w:themeColor="background1"/>
                <w:sz w:val="32"/>
                <w:szCs w:val="32"/>
              </w:rPr>
            </w:pPr>
            <w:r w:rsidRPr="006C57A2">
              <w:rPr>
                <w:rFonts w:ascii="Arial" w:eastAsia="Calibri" w:hAnsi="Arial" w:cs="Arial"/>
                <w:b/>
                <w:bCs/>
                <w:color w:val="FFFFFF" w:themeColor="background1"/>
                <w:sz w:val="32"/>
                <w:szCs w:val="32"/>
              </w:rPr>
              <w:t>Fostering Teaching Practices to Nurture Opportunities for Students to Shine</w:t>
            </w:r>
          </w:p>
        </w:tc>
      </w:tr>
    </w:tbl>
    <w:p w14:paraId="783471D5" w14:textId="77777777" w:rsidR="006C57A2" w:rsidRDefault="006C57A2" w:rsidP="006C57A2">
      <w:pPr>
        <w:rPr>
          <w:rFonts w:ascii="Arial" w:eastAsia="Calibri Light" w:hAnsi="Arial" w:cs="Arial"/>
          <w:color w:val="000000" w:themeColor="text1"/>
        </w:rPr>
      </w:pPr>
    </w:p>
    <w:p w14:paraId="60B08300" w14:textId="0B207BA7" w:rsidR="00716B25" w:rsidRPr="00B52495" w:rsidRDefault="006C57A2" w:rsidP="006C57A2">
      <w:pPr>
        <w:rPr>
          <w:rFonts w:ascii="Arial" w:eastAsia="Calibri Light" w:hAnsi="Arial" w:cs="Arial"/>
          <w:color w:val="000000" w:themeColor="text1"/>
        </w:rPr>
      </w:pPr>
      <w:r w:rsidRPr="006C57A2">
        <w:rPr>
          <w:rFonts w:ascii="Arial" w:eastAsia="Calibri Light" w:hAnsi="Arial" w:cs="Arial"/>
          <w:color w:val="000000" w:themeColor="text1"/>
        </w:rPr>
        <w:t xml:space="preserve">Imagine a mathematics classroom where students determine possible ways to solve problems, debate the validity of one another’s approaches, and deepen their understanding of the content and sophistication of solutions </w:t>
      </w:r>
      <w:proofErr w:type="gramStart"/>
      <w:r w:rsidRPr="006C57A2">
        <w:rPr>
          <w:rFonts w:ascii="Arial" w:eastAsia="Calibri Light" w:hAnsi="Arial" w:cs="Arial"/>
          <w:color w:val="000000" w:themeColor="text1"/>
        </w:rPr>
        <w:t>on the basis of</w:t>
      </w:r>
      <w:proofErr w:type="gramEnd"/>
      <w:r w:rsidRPr="006C57A2">
        <w:rPr>
          <w:rFonts w:ascii="Arial" w:eastAsia="Calibri Light" w:hAnsi="Arial" w:cs="Arial"/>
          <w:color w:val="000000" w:themeColor="text1"/>
        </w:rPr>
        <w:t xml:space="preserve"> their peers’ ideas. Sessions in this strand will help participants make the dream of promoting students’ positive mathematical identities and sense of agency over their learning a reality through the exploration and examination of innovative teaching practices. The ways in which the pedagogical approaches can promote equitable learning opportunities will be addressed through the use of video, audio, and other ways that student voices </w:t>
      </w:r>
      <w:proofErr w:type="gramStart"/>
      <w:r w:rsidRPr="006C57A2">
        <w:rPr>
          <w:rFonts w:ascii="Arial" w:eastAsia="Calibri Light" w:hAnsi="Arial" w:cs="Arial"/>
          <w:color w:val="000000" w:themeColor="text1"/>
        </w:rPr>
        <w:t>shine</w:t>
      </w:r>
      <w:proofErr w:type="gramEnd"/>
    </w:p>
    <w:p w14:paraId="52415869" w14:textId="77777777" w:rsidR="00716B25" w:rsidRDefault="00716B25" w:rsidP="00716B25">
      <w:pPr>
        <w:rPr>
          <w:rFonts w:ascii="Arial" w:eastAsia="Calibri Light" w:hAnsi="Arial" w:cs="Arial"/>
          <w:color w:val="000000" w:themeColor="text1"/>
        </w:rPr>
      </w:pPr>
    </w:p>
    <w:tbl>
      <w:tblPr>
        <w:tblW w:w="962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716B25" w:rsidRPr="000906FE" w14:paraId="2F8B3C1D" w14:textId="77777777" w:rsidTr="00627C43">
        <w:tc>
          <w:tcPr>
            <w:tcW w:w="9625" w:type="dxa"/>
            <w:shd w:val="clear" w:color="auto" w:fill="7030A0"/>
            <w:tcMar>
              <w:top w:w="120" w:type="dxa"/>
              <w:left w:w="120" w:type="dxa"/>
              <w:bottom w:w="120" w:type="dxa"/>
              <w:right w:w="120" w:type="dxa"/>
            </w:tcMar>
            <w:vAlign w:val="center"/>
            <w:hideMark/>
          </w:tcPr>
          <w:p w14:paraId="2FE9987A" w14:textId="77777777" w:rsidR="00716B25" w:rsidRPr="000906FE" w:rsidRDefault="00716B25" w:rsidP="006D1773">
            <w:pPr>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Registration Rates</w:t>
            </w:r>
          </w:p>
        </w:tc>
      </w:tr>
      <w:tr w:rsidR="00716B25" w:rsidRPr="000906FE" w14:paraId="6119BDE8" w14:textId="77777777" w:rsidTr="006D1773">
        <w:tc>
          <w:tcPr>
            <w:tcW w:w="9625" w:type="dxa"/>
            <w:shd w:val="clear" w:color="auto" w:fill="auto"/>
            <w:tcMar>
              <w:top w:w="120" w:type="dxa"/>
              <w:left w:w="120" w:type="dxa"/>
              <w:bottom w:w="120" w:type="dxa"/>
              <w:right w:w="120" w:type="dxa"/>
            </w:tcMar>
            <w:hideMark/>
          </w:tcPr>
          <w:p w14:paraId="0B8DFC6E" w14:textId="705CFDCD" w:rsidR="00716B25" w:rsidRPr="009F0FDB" w:rsidRDefault="00716B25" w:rsidP="006D1773">
            <w:pPr>
              <w:rPr>
                <w:rFonts w:ascii="Arial" w:eastAsia="Times New Roman" w:hAnsi="Arial" w:cs="Arial"/>
                <w:color w:val="333333"/>
              </w:rPr>
            </w:pPr>
            <w:r w:rsidRPr="009F0FDB">
              <w:rPr>
                <w:rFonts w:ascii="Arial" w:eastAsia="Times New Roman" w:hAnsi="Arial" w:cs="Arial"/>
                <w:color w:val="333333"/>
              </w:rPr>
              <w:t xml:space="preserve">The most </w:t>
            </w:r>
            <w:r>
              <w:rPr>
                <w:rFonts w:ascii="Arial" w:eastAsia="Times New Roman" w:hAnsi="Arial" w:cs="Arial"/>
                <w:color w:val="333333"/>
              </w:rPr>
              <w:t>up-to-date</w:t>
            </w:r>
            <w:r w:rsidRPr="009F0FDB">
              <w:rPr>
                <w:rFonts w:ascii="Arial" w:eastAsia="Times New Roman" w:hAnsi="Arial" w:cs="Arial"/>
                <w:color w:val="333333"/>
              </w:rPr>
              <w:t xml:space="preserve"> rates can be found </w:t>
            </w:r>
            <w:hyperlink r:id="rId10" w:history="1">
              <w:r w:rsidRPr="009F0FDB">
                <w:rPr>
                  <w:rStyle w:val="Hyperlink"/>
                </w:rPr>
                <w:t>online</w:t>
              </w:r>
            </w:hyperlink>
            <w:r w:rsidRPr="009F0FDB">
              <w:rPr>
                <w:rFonts w:ascii="Arial" w:eastAsia="Times New Roman" w:hAnsi="Arial" w:cs="Arial"/>
                <w:color w:val="333333"/>
              </w:rPr>
              <w:t xml:space="preserve">.  </w:t>
            </w:r>
          </w:p>
        </w:tc>
      </w:tr>
    </w:tbl>
    <w:p w14:paraId="33976518" w14:textId="77777777" w:rsidR="00716B25" w:rsidRDefault="00716B25" w:rsidP="00716B25">
      <w:pPr>
        <w:rPr>
          <w:rFonts w:ascii="Arial" w:eastAsia="Times New Roman" w:hAnsi="Arial" w:cs="Arial"/>
          <w:b/>
          <w:bCs/>
          <w:color w:val="111111"/>
          <w:sz w:val="36"/>
          <w:szCs w:val="36"/>
        </w:rPr>
      </w:pPr>
    </w:p>
    <w:p w14:paraId="6DF686F9" w14:textId="77777777" w:rsidR="00627C43" w:rsidRDefault="00627C43" w:rsidP="00716B25">
      <w:pPr>
        <w:rPr>
          <w:rFonts w:ascii="Arial" w:eastAsia="Times New Roman" w:hAnsi="Arial" w:cs="Arial"/>
          <w:b/>
          <w:bCs/>
          <w:color w:val="111111"/>
          <w:sz w:val="36"/>
          <w:szCs w:val="36"/>
        </w:rPr>
      </w:pPr>
    </w:p>
    <w:p w14:paraId="44745A75" w14:textId="77777777" w:rsidR="00627C43" w:rsidRDefault="00627C43" w:rsidP="00716B25">
      <w:pPr>
        <w:rPr>
          <w:rFonts w:ascii="Arial" w:eastAsia="Times New Roman" w:hAnsi="Arial" w:cs="Arial"/>
          <w:b/>
          <w:bCs/>
          <w:color w:val="111111"/>
          <w:sz w:val="36"/>
          <w:szCs w:val="36"/>
        </w:rPr>
      </w:pPr>
    </w:p>
    <w:p w14:paraId="422BF4C6" w14:textId="77777777" w:rsidR="00627C43" w:rsidRDefault="00627C43" w:rsidP="00716B25">
      <w:pPr>
        <w:rPr>
          <w:rFonts w:ascii="Arial" w:eastAsia="Times New Roman" w:hAnsi="Arial" w:cs="Arial"/>
          <w:b/>
          <w:bCs/>
          <w:color w:val="111111"/>
          <w:sz w:val="36"/>
          <w:szCs w:val="36"/>
        </w:rPr>
      </w:pPr>
    </w:p>
    <w:p w14:paraId="3A74B999" w14:textId="77777777" w:rsidR="00627C43" w:rsidRDefault="00627C43" w:rsidP="00716B25">
      <w:pPr>
        <w:rPr>
          <w:rFonts w:ascii="Arial" w:eastAsia="Times New Roman" w:hAnsi="Arial" w:cs="Arial"/>
          <w:b/>
          <w:bCs/>
          <w:color w:val="111111"/>
          <w:sz w:val="36"/>
          <w:szCs w:val="36"/>
        </w:rPr>
      </w:pPr>
    </w:p>
    <w:p w14:paraId="518C4AF3" w14:textId="77777777" w:rsidR="00627C43" w:rsidRPr="000906FE" w:rsidRDefault="00627C43" w:rsidP="00716B25">
      <w:pPr>
        <w:rPr>
          <w:rFonts w:ascii="Arial" w:eastAsia="Times New Roman" w:hAnsi="Arial" w:cs="Arial"/>
          <w:b/>
          <w:bCs/>
          <w:color w:val="111111"/>
          <w:sz w:val="36"/>
          <w:szCs w:val="36"/>
        </w:rPr>
      </w:pPr>
    </w:p>
    <w:tbl>
      <w:tblPr>
        <w:tblStyle w:val="TableGrid"/>
        <w:tblW w:w="9360" w:type="dxa"/>
        <w:tblInd w:w="-5" w:type="dxa"/>
        <w:tblLook w:val="04A0" w:firstRow="1" w:lastRow="0" w:firstColumn="1" w:lastColumn="0" w:noHBand="0" w:noVBand="1"/>
      </w:tblPr>
      <w:tblGrid>
        <w:gridCol w:w="9360"/>
      </w:tblGrid>
      <w:tr w:rsidR="00716B25" w:rsidRPr="000906FE" w14:paraId="0043BB7C" w14:textId="77777777" w:rsidTr="00627C43">
        <w:tc>
          <w:tcPr>
            <w:tcW w:w="9360" w:type="dxa"/>
            <w:shd w:val="clear" w:color="auto" w:fill="7030A0"/>
          </w:tcPr>
          <w:p w14:paraId="520E0E34" w14:textId="77777777" w:rsidR="00716B25" w:rsidRPr="000906FE" w:rsidRDefault="00716B25" w:rsidP="006D1773">
            <w:pPr>
              <w:jc w:val="center"/>
              <w:rPr>
                <w:rFonts w:ascii="Arial" w:hAnsi="Arial" w:cs="Arial"/>
                <w:b/>
                <w:iCs/>
                <w:color w:val="FFFFFF" w:themeColor="background1"/>
                <w:sz w:val="36"/>
                <w:szCs w:val="36"/>
              </w:rPr>
            </w:pPr>
            <w:r w:rsidRPr="000906FE">
              <w:rPr>
                <w:rFonts w:ascii="Arial" w:hAnsi="Arial" w:cs="Arial"/>
                <w:b/>
                <w:iCs/>
                <w:color w:val="FFFFFF" w:themeColor="background1"/>
                <w:sz w:val="36"/>
                <w:szCs w:val="36"/>
              </w:rPr>
              <w:lastRenderedPageBreak/>
              <w:t>Sample Justification Letter</w:t>
            </w:r>
          </w:p>
        </w:tc>
      </w:tr>
      <w:tr w:rsidR="00716B25" w:rsidRPr="000906FE" w14:paraId="53235B9B" w14:textId="77777777" w:rsidTr="006D1773">
        <w:tc>
          <w:tcPr>
            <w:tcW w:w="9360" w:type="dxa"/>
            <w:shd w:val="clear" w:color="auto" w:fill="auto"/>
          </w:tcPr>
          <w:p w14:paraId="417C2850" w14:textId="73252ACB" w:rsidR="00716B25" w:rsidRPr="000906FE" w:rsidRDefault="00716B25" w:rsidP="006D1773">
            <w:pPr>
              <w:rPr>
                <w:rFonts w:ascii="Arial" w:hAnsi="Arial" w:cs="Arial"/>
                <w:bCs/>
                <w:iCs/>
                <w:color w:val="000000"/>
                <w:sz w:val="24"/>
                <w:szCs w:val="24"/>
              </w:rPr>
            </w:pPr>
            <w:r>
              <w:rPr>
                <w:rFonts w:ascii="Arial" w:hAnsi="Arial" w:cs="Arial"/>
                <w:bCs/>
                <w:iCs/>
                <w:sz w:val="24"/>
                <w:szCs w:val="24"/>
              </w:rPr>
              <w:t>Personalize and</w:t>
            </w:r>
            <w:r w:rsidRPr="000906FE">
              <w:rPr>
                <w:rFonts w:ascii="Arial" w:hAnsi="Arial" w:cs="Arial"/>
                <w:bCs/>
                <w:iCs/>
                <w:sz w:val="24"/>
                <w:szCs w:val="24"/>
              </w:rPr>
              <w:t xml:space="preserve"> use this draft letter to help gain approval to attend the </w:t>
            </w:r>
            <w:r>
              <w:rPr>
                <w:rFonts w:ascii="Arial" w:hAnsi="Arial" w:cs="Arial"/>
                <w:bCs/>
                <w:iCs/>
                <w:sz w:val="24"/>
                <w:szCs w:val="24"/>
              </w:rPr>
              <w:t>NCTM 202</w:t>
            </w:r>
            <w:r w:rsidR="00C37379">
              <w:rPr>
                <w:rFonts w:ascii="Arial" w:hAnsi="Arial" w:cs="Arial"/>
                <w:bCs/>
                <w:iCs/>
                <w:sz w:val="24"/>
                <w:szCs w:val="24"/>
              </w:rPr>
              <w:t>4</w:t>
            </w:r>
            <w:r>
              <w:rPr>
                <w:rFonts w:ascii="Arial" w:hAnsi="Arial" w:cs="Arial"/>
                <w:bCs/>
                <w:iCs/>
                <w:sz w:val="24"/>
                <w:szCs w:val="24"/>
              </w:rPr>
              <w:t xml:space="preserve"> Annual Meeting &amp; Exposition</w:t>
            </w:r>
            <w:r w:rsidRPr="000906FE">
              <w:rPr>
                <w:rFonts w:ascii="Arial" w:hAnsi="Arial" w:cs="Arial"/>
                <w:bCs/>
                <w:iCs/>
                <w:sz w:val="24"/>
                <w:szCs w:val="24"/>
              </w:rPr>
              <w:t xml:space="preserve">. </w:t>
            </w:r>
            <w:r>
              <w:rPr>
                <w:rFonts w:ascii="Arial" w:hAnsi="Arial" w:cs="Arial"/>
                <w:bCs/>
                <w:iCs/>
                <w:sz w:val="24"/>
                <w:szCs w:val="24"/>
              </w:rPr>
              <w:t xml:space="preserve">We recommend downloading this portion as a word document to modify and share with your supervisor.  </w:t>
            </w:r>
          </w:p>
        </w:tc>
      </w:tr>
    </w:tbl>
    <w:p w14:paraId="0E7E29AB" w14:textId="77777777" w:rsidR="00716B25" w:rsidRPr="000906FE" w:rsidRDefault="00716B25" w:rsidP="00716B25">
      <w:pPr>
        <w:pStyle w:val="NoSpacing"/>
        <w:rPr>
          <w:rFonts w:ascii="Arial" w:hAnsi="Arial" w:cs="Arial"/>
        </w:rPr>
      </w:pPr>
    </w:p>
    <w:p w14:paraId="48CBB895" w14:textId="77777777" w:rsidR="00716B25" w:rsidRPr="004379E7" w:rsidRDefault="00716B25" w:rsidP="00716B25">
      <w:pPr>
        <w:spacing w:line="252" w:lineRule="auto"/>
        <w:rPr>
          <w:rFonts w:ascii="Arial" w:hAnsi="Arial" w:cs="Arial"/>
        </w:rPr>
      </w:pPr>
      <w:r w:rsidRPr="004379E7">
        <w:rPr>
          <w:rFonts w:ascii="Arial" w:hAnsi="Arial" w:cs="Arial"/>
        </w:rPr>
        <w:t>&lt;</w:t>
      </w:r>
      <w:r w:rsidRPr="004379E7">
        <w:rPr>
          <w:rFonts w:ascii="Arial" w:hAnsi="Arial" w:cs="Arial"/>
          <w:highlight w:val="yellow"/>
        </w:rPr>
        <w:t>Date</w:t>
      </w:r>
      <w:r w:rsidRPr="004379E7">
        <w:rPr>
          <w:rFonts w:ascii="Arial" w:hAnsi="Arial" w:cs="Arial"/>
        </w:rPr>
        <w:t>&gt;</w:t>
      </w:r>
    </w:p>
    <w:p w14:paraId="4A750332" w14:textId="7AEF0716" w:rsidR="00716B25" w:rsidRPr="000906FE" w:rsidRDefault="00716B25" w:rsidP="00716B25">
      <w:pPr>
        <w:spacing w:line="252" w:lineRule="auto"/>
        <w:jc w:val="center"/>
        <w:rPr>
          <w:rFonts w:ascii="Arial" w:hAnsi="Arial" w:cs="Arial"/>
          <w:b/>
          <w:bCs/>
          <w:color w:val="000000"/>
        </w:rPr>
      </w:pPr>
      <w:r w:rsidRPr="000906FE">
        <w:rPr>
          <w:rFonts w:ascii="Arial" w:hAnsi="Arial" w:cs="Arial"/>
          <w:b/>
          <w:bCs/>
          <w:color w:val="000000"/>
        </w:rPr>
        <w:t xml:space="preserve">Request to Attend the </w:t>
      </w:r>
      <w:r>
        <w:rPr>
          <w:rFonts w:ascii="Arial" w:hAnsi="Arial" w:cs="Arial"/>
          <w:b/>
          <w:bCs/>
          <w:color w:val="000000"/>
        </w:rPr>
        <w:t>NCTM 202</w:t>
      </w:r>
      <w:r w:rsidR="00C37379">
        <w:rPr>
          <w:rFonts w:ascii="Arial" w:hAnsi="Arial" w:cs="Arial"/>
          <w:b/>
          <w:bCs/>
          <w:color w:val="000000"/>
        </w:rPr>
        <w:t xml:space="preserve">4 </w:t>
      </w:r>
      <w:r>
        <w:rPr>
          <w:rFonts w:ascii="Arial" w:hAnsi="Arial" w:cs="Arial"/>
          <w:b/>
          <w:bCs/>
          <w:color w:val="000000"/>
        </w:rPr>
        <w:t>Annual Meeting &amp; Exposition</w:t>
      </w:r>
    </w:p>
    <w:p w14:paraId="0608718E" w14:textId="77777777" w:rsidR="00716B25" w:rsidRDefault="00716B25" w:rsidP="00716B25">
      <w:pPr>
        <w:spacing w:line="252" w:lineRule="auto"/>
      </w:pPr>
    </w:p>
    <w:p w14:paraId="0CF906A4" w14:textId="77777777" w:rsidR="00716B25" w:rsidRPr="000906FE" w:rsidRDefault="00716B25" w:rsidP="00716B25">
      <w:pPr>
        <w:spacing w:line="252" w:lineRule="auto"/>
        <w:rPr>
          <w:rFonts w:ascii="Arial" w:hAnsi="Arial" w:cs="Arial"/>
          <w:color w:val="000000"/>
        </w:rPr>
      </w:pPr>
      <w:r w:rsidRPr="23FC1377">
        <w:rPr>
          <w:rFonts w:ascii="Arial" w:hAnsi="Arial" w:cs="Arial"/>
          <w:color w:val="000000" w:themeColor="text1"/>
        </w:rPr>
        <w:t>Dear &lt;</w:t>
      </w:r>
      <w:r w:rsidRPr="23FC1377">
        <w:rPr>
          <w:rFonts w:ascii="Arial" w:hAnsi="Arial" w:cs="Arial"/>
          <w:color w:val="000000" w:themeColor="text1"/>
          <w:highlight w:val="yellow"/>
        </w:rPr>
        <w:t>Colleague</w:t>
      </w:r>
      <w:r w:rsidRPr="23FC1377">
        <w:rPr>
          <w:rFonts w:ascii="Arial" w:hAnsi="Arial" w:cs="Arial"/>
          <w:color w:val="000000" w:themeColor="text1"/>
        </w:rPr>
        <w:t xml:space="preserve">&gt;, </w:t>
      </w:r>
    </w:p>
    <w:p w14:paraId="488081F1" w14:textId="77777777" w:rsidR="00716B25" w:rsidRPr="000906FE" w:rsidRDefault="00716B25" w:rsidP="00716B25">
      <w:pPr>
        <w:spacing w:line="252" w:lineRule="auto"/>
        <w:rPr>
          <w:rFonts w:ascii="Arial" w:hAnsi="Arial" w:cs="Arial"/>
          <w:color w:val="000000"/>
        </w:rPr>
      </w:pPr>
    </w:p>
    <w:p w14:paraId="0505D585" w14:textId="478A75EA" w:rsidR="00716B25" w:rsidRPr="000906FE" w:rsidRDefault="00716B25" w:rsidP="00716B25">
      <w:pPr>
        <w:spacing w:line="252" w:lineRule="auto"/>
        <w:rPr>
          <w:rFonts w:ascii="Arial" w:hAnsi="Arial" w:cs="Arial"/>
        </w:rPr>
      </w:pPr>
      <w:r w:rsidRPr="000906FE">
        <w:rPr>
          <w:rFonts w:ascii="Arial" w:hAnsi="Arial" w:cs="Arial"/>
        </w:rPr>
        <w:t xml:space="preserve">At the </w:t>
      </w:r>
      <w:r>
        <w:rPr>
          <w:rFonts w:ascii="Arial" w:hAnsi="Arial" w:cs="Arial"/>
        </w:rPr>
        <w:t>NCTM 202</w:t>
      </w:r>
      <w:r w:rsidR="00C37379">
        <w:rPr>
          <w:rFonts w:ascii="Arial" w:hAnsi="Arial" w:cs="Arial"/>
        </w:rPr>
        <w:t>4</w:t>
      </w:r>
      <w:r>
        <w:rPr>
          <w:rFonts w:ascii="Arial" w:hAnsi="Arial" w:cs="Arial"/>
        </w:rPr>
        <w:t xml:space="preserve"> Annual Meeting &amp; Exposition</w:t>
      </w:r>
      <w:r w:rsidRPr="000906FE">
        <w:rPr>
          <w:rFonts w:ascii="Arial" w:hAnsi="Arial" w:cs="Arial"/>
        </w:rPr>
        <w:t xml:space="preserve"> in </w:t>
      </w:r>
      <w:r w:rsidR="00C37379">
        <w:rPr>
          <w:rFonts w:ascii="Arial" w:hAnsi="Arial" w:cs="Arial"/>
        </w:rPr>
        <w:t>Chicago</w:t>
      </w:r>
      <w:r w:rsidRPr="000906FE">
        <w:rPr>
          <w:rFonts w:ascii="Arial" w:hAnsi="Arial" w:cs="Arial"/>
        </w:rPr>
        <w:t xml:space="preserve">, educators at all levels will </w:t>
      </w:r>
      <w:r>
        <w:rPr>
          <w:rFonts w:ascii="Arial" w:hAnsi="Arial" w:cs="Arial"/>
        </w:rPr>
        <w:t>come</w:t>
      </w:r>
      <w:r w:rsidRPr="000906FE">
        <w:rPr>
          <w:rFonts w:ascii="Arial" w:hAnsi="Arial" w:cs="Arial"/>
        </w:rPr>
        <w:t xml:space="preserve"> together to enhance their professional skills, knowledge, and careers. I would like to attend this event, which is scheduled for </w:t>
      </w:r>
      <w:r w:rsidR="00901118">
        <w:rPr>
          <w:rFonts w:ascii="Arial" w:hAnsi="Arial" w:cs="Arial"/>
        </w:rPr>
        <w:t xml:space="preserve">September </w:t>
      </w:r>
      <w:r>
        <w:rPr>
          <w:rFonts w:ascii="Arial" w:hAnsi="Arial" w:cs="Arial"/>
        </w:rPr>
        <w:t>25</w:t>
      </w:r>
      <w:r w:rsidRPr="000906FE">
        <w:rPr>
          <w:rFonts w:ascii="Arial" w:hAnsi="Arial" w:cs="Arial"/>
        </w:rPr>
        <w:t>-</w:t>
      </w:r>
      <w:r>
        <w:rPr>
          <w:rFonts w:ascii="Arial" w:hAnsi="Arial" w:cs="Arial"/>
        </w:rPr>
        <w:t>28</w:t>
      </w:r>
      <w:r w:rsidRPr="000906FE">
        <w:rPr>
          <w:rFonts w:ascii="Arial" w:hAnsi="Arial" w:cs="Arial"/>
        </w:rPr>
        <w:t>, 202</w:t>
      </w:r>
      <w:r w:rsidR="00F5769A">
        <w:rPr>
          <w:rFonts w:ascii="Arial" w:hAnsi="Arial" w:cs="Arial"/>
        </w:rPr>
        <w:t>4</w:t>
      </w:r>
      <w:r w:rsidRPr="000906FE">
        <w:rPr>
          <w:rFonts w:ascii="Arial" w:hAnsi="Arial" w:cs="Arial"/>
        </w:rPr>
        <w:t xml:space="preserve">, to learn </w:t>
      </w:r>
      <w:proofErr w:type="gramStart"/>
      <w:r w:rsidRPr="000906FE">
        <w:rPr>
          <w:rFonts w:ascii="Arial" w:hAnsi="Arial" w:cs="Arial"/>
        </w:rPr>
        <w:t>best</w:t>
      </w:r>
      <w:proofErr w:type="gramEnd"/>
      <w:r w:rsidRPr="000906FE">
        <w:rPr>
          <w:rFonts w:ascii="Arial" w:hAnsi="Arial" w:cs="Arial"/>
        </w:rPr>
        <w:t xml:space="preserve"> </w:t>
      </w:r>
      <w:r>
        <w:rPr>
          <w:rFonts w:ascii="Arial" w:hAnsi="Arial" w:cs="Arial"/>
        </w:rPr>
        <w:t xml:space="preserve">teaching </w:t>
      </w:r>
      <w:r w:rsidRPr="000906FE">
        <w:rPr>
          <w:rFonts w:ascii="Arial" w:hAnsi="Arial" w:cs="Arial"/>
        </w:rPr>
        <w:t xml:space="preserve">practices </w:t>
      </w:r>
      <w:r>
        <w:rPr>
          <w:rFonts w:ascii="Arial" w:hAnsi="Arial" w:cs="Arial"/>
        </w:rPr>
        <w:t xml:space="preserve">to </w:t>
      </w:r>
      <w:r>
        <w:rPr>
          <w:rFonts w:ascii="Arial" w:eastAsia="Calibri Light" w:hAnsi="Arial" w:cs="Arial"/>
          <w:color w:val="000000" w:themeColor="text1"/>
        </w:rPr>
        <w:t>build</w:t>
      </w:r>
      <w:r w:rsidRPr="000906FE">
        <w:rPr>
          <w:rFonts w:ascii="Arial" w:eastAsia="Calibri Light" w:hAnsi="Arial" w:cs="Arial"/>
          <w:color w:val="000000" w:themeColor="text1"/>
        </w:rPr>
        <w:t xml:space="preserve"> a strong foundation of deep mathematical understanding</w:t>
      </w:r>
      <w:r w:rsidRPr="000906FE">
        <w:rPr>
          <w:rFonts w:ascii="Arial" w:hAnsi="Arial" w:cs="Arial"/>
        </w:rPr>
        <w:t xml:space="preserve"> and </w:t>
      </w:r>
      <w:r>
        <w:rPr>
          <w:rFonts w:ascii="Arial" w:hAnsi="Arial" w:cs="Arial"/>
        </w:rPr>
        <w:t xml:space="preserve">further our mathematics instruction for </w:t>
      </w:r>
      <w:proofErr w:type="gramStart"/>
      <w:r>
        <w:rPr>
          <w:rFonts w:ascii="Arial" w:hAnsi="Arial" w:cs="Arial"/>
        </w:rPr>
        <w:t>each and every</w:t>
      </w:r>
      <w:proofErr w:type="gramEnd"/>
      <w:r>
        <w:rPr>
          <w:rFonts w:ascii="Arial" w:hAnsi="Arial" w:cs="Arial"/>
        </w:rPr>
        <w:t xml:space="preserve"> student. </w:t>
      </w:r>
    </w:p>
    <w:p w14:paraId="4BDCF00F" w14:textId="77777777" w:rsidR="00716B25" w:rsidRPr="000906FE" w:rsidRDefault="00716B25" w:rsidP="00716B25">
      <w:pPr>
        <w:spacing w:line="252" w:lineRule="auto"/>
        <w:rPr>
          <w:rFonts w:ascii="Arial" w:hAnsi="Arial" w:cs="Arial"/>
        </w:rPr>
      </w:pPr>
    </w:p>
    <w:p w14:paraId="75F257BF" w14:textId="77777777" w:rsidR="00716B25" w:rsidRPr="000906FE" w:rsidRDefault="00716B25" w:rsidP="00716B25">
      <w:pPr>
        <w:spacing w:line="252" w:lineRule="auto"/>
        <w:rPr>
          <w:rFonts w:ascii="Arial" w:hAnsi="Arial" w:cs="Arial"/>
        </w:rPr>
      </w:pPr>
      <w:r w:rsidRPr="000906FE">
        <w:rPr>
          <w:rFonts w:ascii="Arial" w:hAnsi="Arial" w:cs="Arial"/>
        </w:rPr>
        <w:t xml:space="preserve">To meet my professional development goals, I am seeking approval for the registration fee, travel expenses to the conference, and minimal food expenses during the conference. The detailed cost breakdown is listed below. </w:t>
      </w:r>
    </w:p>
    <w:p w14:paraId="6D1D3498" w14:textId="77777777" w:rsidR="00716B25" w:rsidRPr="000906FE" w:rsidRDefault="00716B25" w:rsidP="00716B25">
      <w:pPr>
        <w:spacing w:line="252" w:lineRule="auto"/>
        <w:rPr>
          <w:rFonts w:ascii="Arial" w:hAnsi="Arial" w:cs="Arial"/>
        </w:rPr>
      </w:pPr>
    </w:p>
    <w:p w14:paraId="14778EF4" w14:textId="77777777" w:rsidR="00716B25" w:rsidRPr="000906FE" w:rsidRDefault="00716B25" w:rsidP="00716B25">
      <w:pPr>
        <w:spacing w:line="252" w:lineRule="auto"/>
        <w:rPr>
          <w:rFonts w:ascii="Arial" w:hAnsi="Arial" w:cs="Arial"/>
        </w:rPr>
      </w:pPr>
      <w:r w:rsidRPr="000906FE">
        <w:rPr>
          <w:rFonts w:ascii="Arial" w:hAnsi="Arial" w:cs="Arial"/>
        </w:rPr>
        <w:t xml:space="preserve">Conference Registration </w:t>
      </w:r>
      <w:r w:rsidRPr="000906FE">
        <w:rPr>
          <w:rFonts w:ascii="Arial" w:hAnsi="Arial" w:cs="Arial"/>
          <w:shd w:val="clear" w:color="auto" w:fill="FFFF00"/>
        </w:rPr>
        <w:t>______</w:t>
      </w:r>
    </w:p>
    <w:p w14:paraId="49B3D120" w14:textId="77777777" w:rsidR="00716B25" w:rsidRPr="000906FE" w:rsidRDefault="00716B25" w:rsidP="00716B25">
      <w:pPr>
        <w:spacing w:line="252" w:lineRule="auto"/>
        <w:rPr>
          <w:rFonts w:ascii="Arial" w:hAnsi="Arial" w:cs="Arial"/>
        </w:rPr>
      </w:pPr>
      <w:r w:rsidRPr="000906FE">
        <w:rPr>
          <w:rFonts w:ascii="Arial" w:hAnsi="Arial" w:cs="Arial"/>
        </w:rPr>
        <w:t xml:space="preserve">Preconference Workshop registration (if applicable) </w:t>
      </w:r>
      <w:r w:rsidRPr="000906FE">
        <w:rPr>
          <w:rFonts w:ascii="Arial" w:hAnsi="Arial" w:cs="Arial"/>
          <w:shd w:val="clear" w:color="auto" w:fill="FFFF00"/>
        </w:rPr>
        <w:t>______</w:t>
      </w:r>
    </w:p>
    <w:p w14:paraId="126A9218" w14:textId="77777777" w:rsidR="00716B25" w:rsidRPr="000906FE" w:rsidRDefault="00716B25" w:rsidP="00716B25">
      <w:pPr>
        <w:spacing w:line="252" w:lineRule="auto"/>
        <w:rPr>
          <w:rFonts w:ascii="Arial" w:hAnsi="Arial" w:cs="Arial"/>
        </w:rPr>
      </w:pPr>
      <w:r w:rsidRPr="000906FE">
        <w:rPr>
          <w:rFonts w:ascii="Arial" w:hAnsi="Arial" w:cs="Arial"/>
        </w:rPr>
        <w:t xml:space="preserve">Flight </w:t>
      </w:r>
      <w:r w:rsidRPr="000906FE">
        <w:rPr>
          <w:rFonts w:ascii="Arial" w:hAnsi="Arial" w:cs="Arial"/>
          <w:shd w:val="clear" w:color="auto" w:fill="FFFF00"/>
        </w:rPr>
        <w:t>______</w:t>
      </w:r>
    </w:p>
    <w:p w14:paraId="1D73518D" w14:textId="77777777" w:rsidR="00716B25" w:rsidRPr="000906FE" w:rsidRDefault="00716B25" w:rsidP="00716B25">
      <w:pPr>
        <w:spacing w:line="252" w:lineRule="auto"/>
        <w:rPr>
          <w:rFonts w:ascii="Arial" w:hAnsi="Arial" w:cs="Arial"/>
        </w:rPr>
      </w:pPr>
      <w:r w:rsidRPr="000906FE">
        <w:rPr>
          <w:rFonts w:ascii="Arial" w:hAnsi="Arial" w:cs="Arial"/>
        </w:rPr>
        <w:t xml:space="preserve">Lodging </w:t>
      </w:r>
      <w:r w:rsidRPr="000906FE">
        <w:rPr>
          <w:rFonts w:ascii="Arial" w:hAnsi="Arial" w:cs="Arial"/>
          <w:shd w:val="clear" w:color="auto" w:fill="FFFF00"/>
        </w:rPr>
        <w:t>______</w:t>
      </w:r>
    </w:p>
    <w:p w14:paraId="6C0C55DA" w14:textId="77777777" w:rsidR="00716B25" w:rsidRPr="000906FE" w:rsidRDefault="00716B25" w:rsidP="00716B25">
      <w:pPr>
        <w:spacing w:line="252" w:lineRule="auto"/>
        <w:rPr>
          <w:rFonts w:ascii="Arial" w:hAnsi="Arial" w:cs="Arial"/>
        </w:rPr>
      </w:pPr>
      <w:r w:rsidRPr="000906FE">
        <w:rPr>
          <w:rFonts w:ascii="Arial" w:hAnsi="Arial" w:cs="Arial"/>
        </w:rPr>
        <w:t xml:space="preserve">Transportation </w:t>
      </w:r>
      <w:r w:rsidRPr="000906FE">
        <w:rPr>
          <w:rFonts w:ascii="Arial" w:hAnsi="Arial" w:cs="Arial"/>
          <w:shd w:val="clear" w:color="auto" w:fill="FFFF00"/>
        </w:rPr>
        <w:t>______</w:t>
      </w:r>
    </w:p>
    <w:p w14:paraId="30467EE9" w14:textId="77777777" w:rsidR="00716B25" w:rsidRPr="000906FE" w:rsidRDefault="00716B25" w:rsidP="00716B25">
      <w:pPr>
        <w:spacing w:line="252" w:lineRule="auto"/>
        <w:rPr>
          <w:rFonts w:ascii="Arial" w:hAnsi="Arial" w:cs="Arial"/>
        </w:rPr>
      </w:pPr>
      <w:r w:rsidRPr="000906FE">
        <w:rPr>
          <w:rFonts w:ascii="Arial" w:hAnsi="Arial" w:cs="Arial"/>
        </w:rPr>
        <w:t xml:space="preserve">Food per diem </w:t>
      </w:r>
      <w:r w:rsidRPr="000906FE">
        <w:rPr>
          <w:rFonts w:ascii="Arial" w:hAnsi="Arial" w:cs="Arial"/>
          <w:shd w:val="clear" w:color="auto" w:fill="FFFF00"/>
        </w:rPr>
        <w:t>______</w:t>
      </w:r>
    </w:p>
    <w:p w14:paraId="1B7F8E15" w14:textId="77777777" w:rsidR="00716B25" w:rsidRPr="000906FE" w:rsidRDefault="00716B25" w:rsidP="00716B25">
      <w:pPr>
        <w:spacing w:line="252" w:lineRule="auto"/>
        <w:rPr>
          <w:rFonts w:ascii="Arial" w:hAnsi="Arial" w:cs="Arial"/>
        </w:rPr>
      </w:pPr>
      <w:r w:rsidRPr="000906FE">
        <w:rPr>
          <w:rFonts w:ascii="Arial" w:hAnsi="Arial" w:cs="Arial"/>
        </w:rPr>
        <w:t xml:space="preserve">Total estimated conference cost of </w:t>
      </w:r>
      <w:r w:rsidRPr="000906FE">
        <w:rPr>
          <w:rFonts w:ascii="Arial" w:hAnsi="Arial" w:cs="Arial"/>
          <w:shd w:val="clear" w:color="auto" w:fill="FFFF00"/>
        </w:rPr>
        <w:t>______</w:t>
      </w:r>
      <w:r w:rsidRPr="000906FE">
        <w:rPr>
          <w:rFonts w:ascii="Arial" w:hAnsi="Arial" w:cs="Arial"/>
        </w:rPr>
        <w:t>.</w:t>
      </w:r>
    </w:p>
    <w:p w14:paraId="077A8284" w14:textId="77777777" w:rsidR="00716B25" w:rsidRPr="000906FE" w:rsidRDefault="00716B25" w:rsidP="00716B25">
      <w:pPr>
        <w:spacing w:line="252" w:lineRule="auto"/>
        <w:rPr>
          <w:rFonts w:ascii="Arial" w:hAnsi="Arial" w:cs="Arial"/>
        </w:rPr>
      </w:pPr>
    </w:p>
    <w:p w14:paraId="01EDAEFD" w14:textId="77777777" w:rsidR="00716B25" w:rsidRDefault="00716B25" w:rsidP="00716B25">
      <w:pPr>
        <w:spacing w:line="252" w:lineRule="auto"/>
        <w:rPr>
          <w:rFonts w:ascii="Arial" w:hAnsi="Arial" w:cs="Arial"/>
        </w:rPr>
      </w:pPr>
      <w:r>
        <w:rPr>
          <w:rFonts w:ascii="Arial" w:hAnsi="Arial" w:cs="Arial"/>
        </w:rPr>
        <w:t>At this event</w:t>
      </w:r>
      <w:r w:rsidRPr="000906FE">
        <w:rPr>
          <w:rFonts w:ascii="Arial" w:hAnsi="Arial" w:cs="Arial"/>
        </w:rPr>
        <w:t>, I will select presentations (sessions, bursts, and workshops) specific to my grade level from the following topic strands:</w:t>
      </w:r>
    </w:p>
    <w:p w14:paraId="165ED9C2" w14:textId="3BECA188" w:rsidR="00716B25" w:rsidRPr="003361A2" w:rsidRDefault="007B62C8" w:rsidP="00716B25">
      <w:pPr>
        <w:pStyle w:val="ListParagraph"/>
        <w:numPr>
          <w:ilvl w:val="0"/>
          <w:numId w:val="7"/>
        </w:numPr>
        <w:spacing w:line="252" w:lineRule="auto"/>
        <w:rPr>
          <w:rFonts w:ascii="Arial" w:hAnsi="Arial" w:cs="Arial"/>
        </w:rPr>
      </w:pPr>
      <w:r w:rsidRPr="007B62C8">
        <w:rPr>
          <w:rFonts w:ascii="Arial" w:hAnsi="Arial" w:cs="Arial"/>
          <w:sz w:val="24"/>
          <w:szCs w:val="24"/>
        </w:rPr>
        <w:t>Cultivating Collective Brilliance: Co-Creating Equitable Learning Communities</w:t>
      </w:r>
    </w:p>
    <w:p w14:paraId="4FD4A3A5" w14:textId="5B5D80AA" w:rsidR="00716B25" w:rsidRPr="000906FE" w:rsidRDefault="0067361D" w:rsidP="00716B25">
      <w:pPr>
        <w:pStyle w:val="ListParagraph"/>
        <w:numPr>
          <w:ilvl w:val="0"/>
          <w:numId w:val="2"/>
        </w:numPr>
        <w:rPr>
          <w:rFonts w:ascii="Arial" w:hAnsi="Arial" w:cs="Arial"/>
          <w:sz w:val="24"/>
          <w:szCs w:val="24"/>
        </w:rPr>
      </w:pPr>
      <w:r w:rsidRPr="0067361D">
        <w:rPr>
          <w:rFonts w:ascii="Arial" w:hAnsi="Arial" w:cs="Arial"/>
          <w:sz w:val="24"/>
          <w:szCs w:val="24"/>
        </w:rPr>
        <w:t>Revolutionizing Assessment: Illuminating the Brilliance of Student Thinking in Mathematics</w:t>
      </w:r>
    </w:p>
    <w:p w14:paraId="2B96DC51" w14:textId="729B9AB3" w:rsidR="00716B25" w:rsidRPr="000906FE" w:rsidRDefault="004F4296" w:rsidP="00716B25">
      <w:pPr>
        <w:pStyle w:val="ListParagraph"/>
        <w:numPr>
          <w:ilvl w:val="0"/>
          <w:numId w:val="2"/>
        </w:numPr>
        <w:rPr>
          <w:rFonts w:ascii="Arial" w:hAnsi="Arial" w:cs="Arial"/>
          <w:sz w:val="24"/>
          <w:szCs w:val="24"/>
        </w:rPr>
      </w:pPr>
      <w:r w:rsidRPr="004F4296">
        <w:rPr>
          <w:rFonts w:ascii="Arial" w:hAnsi="Arial" w:cs="Arial"/>
          <w:sz w:val="24"/>
          <w:szCs w:val="24"/>
        </w:rPr>
        <w:t>Digital Empowerment: Harnessing Technology for Mathematical Engagement</w:t>
      </w:r>
    </w:p>
    <w:p w14:paraId="558ECE11" w14:textId="14517DC9" w:rsidR="00716B25" w:rsidRPr="000906FE" w:rsidRDefault="004F4296" w:rsidP="00716B25">
      <w:pPr>
        <w:pStyle w:val="ListParagraph"/>
        <w:numPr>
          <w:ilvl w:val="0"/>
          <w:numId w:val="2"/>
        </w:numPr>
        <w:rPr>
          <w:rFonts w:ascii="Arial" w:hAnsi="Arial" w:cs="Arial"/>
          <w:sz w:val="24"/>
          <w:szCs w:val="24"/>
        </w:rPr>
      </w:pPr>
      <w:r w:rsidRPr="004F4296">
        <w:rPr>
          <w:rFonts w:ascii="Arial" w:hAnsi="Arial" w:cs="Arial"/>
          <w:sz w:val="24"/>
          <w:szCs w:val="24"/>
        </w:rPr>
        <w:t>Expanding Teachers’ Content Knowledge to Recognize Students’ Brilliance</w:t>
      </w:r>
    </w:p>
    <w:p w14:paraId="62843652" w14:textId="16743852" w:rsidR="00716B25" w:rsidRPr="001246E9" w:rsidRDefault="00F77F79" w:rsidP="00716B25">
      <w:pPr>
        <w:pStyle w:val="ListParagraph"/>
        <w:numPr>
          <w:ilvl w:val="0"/>
          <w:numId w:val="2"/>
        </w:numPr>
        <w:rPr>
          <w:rFonts w:ascii="Arial" w:hAnsi="Arial" w:cs="Arial"/>
          <w:sz w:val="24"/>
          <w:szCs w:val="24"/>
        </w:rPr>
      </w:pPr>
      <w:r w:rsidRPr="00F77F79">
        <w:rPr>
          <w:rFonts w:ascii="Arial" w:hAnsi="Arial" w:cs="Arial"/>
          <w:sz w:val="24"/>
          <w:szCs w:val="24"/>
        </w:rPr>
        <w:t>Fostering Teaching Practices to Nurture Opportunities for Students to Shine</w:t>
      </w:r>
    </w:p>
    <w:p w14:paraId="0524C0F5" w14:textId="77777777" w:rsidR="00716B25" w:rsidRDefault="00716B25" w:rsidP="00716B25">
      <w:pPr>
        <w:spacing w:line="252" w:lineRule="auto"/>
        <w:rPr>
          <w:rFonts w:ascii="Arial" w:hAnsi="Arial" w:cs="Arial"/>
        </w:rPr>
      </w:pPr>
      <w:r w:rsidRPr="000906FE">
        <w:rPr>
          <w:rFonts w:ascii="Arial" w:hAnsi="Arial" w:cs="Arial"/>
        </w:rPr>
        <w:lastRenderedPageBreak/>
        <w:t>My participation in this program will complement our school’s objectives, and I plan to return with resources to share what I’ve learned with my peers, and to give our students the tools they need to succeed.</w:t>
      </w:r>
    </w:p>
    <w:p w14:paraId="6E0B3052" w14:textId="77777777" w:rsidR="00716B25" w:rsidRPr="000906FE" w:rsidRDefault="00716B25" w:rsidP="00716B25">
      <w:pPr>
        <w:spacing w:line="252" w:lineRule="auto"/>
        <w:rPr>
          <w:rFonts w:ascii="Arial" w:hAnsi="Arial" w:cs="Arial"/>
        </w:rPr>
      </w:pPr>
    </w:p>
    <w:p w14:paraId="3E49B845" w14:textId="77777777" w:rsidR="00716B25" w:rsidRPr="000906FE" w:rsidRDefault="00716B25" w:rsidP="00716B25">
      <w:pPr>
        <w:spacing w:line="252" w:lineRule="auto"/>
        <w:rPr>
          <w:rFonts w:ascii="Arial" w:hAnsi="Arial" w:cs="Arial"/>
        </w:rPr>
      </w:pPr>
      <w:r w:rsidRPr="000906FE">
        <w:rPr>
          <w:rFonts w:ascii="Arial" w:hAnsi="Arial" w:cs="Arial"/>
        </w:rPr>
        <w:t>Sincerely,</w:t>
      </w:r>
    </w:p>
    <w:p w14:paraId="2D2EF9EC" w14:textId="77777777" w:rsidR="00716B25" w:rsidRDefault="00716B25" w:rsidP="00716B25">
      <w:pPr>
        <w:spacing w:line="252" w:lineRule="auto"/>
        <w:rPr>
          <w:rFonts w:ascii="Arial" w:hAnsi="Arial" w:cs="Arial"/>
          <w:b/>
          <w:i/>
          <w:sz w:val="21"/>
          <w:szCs w:val="21"/>
        </w:rPr>
      </w:pPr>
      <w:r w:rsidRPr="000906FE">
        <w:rPr>
          <w:rFonts w:ascii="Arial" w:hAnsi="Arial" w:cs="Arial"/>
          <w:b/>
          <w:i/>
          <w:sz w:val="21"/>
          <w:szCs w:val="21"/>
        </w:rPr>
        <w:t>&lt;</w:t>
      </w:r>
      <w:r w:rsidRPr="000906FE">
        <w:rPr>
          <w:rFonts w:ascii="Arial" w:hAnsi="Arial" w:cs="Arial"/>
          <w:b/>
          <w:i/>
          <w:sz w:val="21"/>
          <w:szCs w:val="21"/>
          <w:highlight w:val="yellow"/>
        </w:rPr>
        <w:t>Your Full Name</w:t>
      </w:r>
      <w:r w:rsidRPr="000906FE">
        <w:rPr>
          <w:rFonts w:ascii="Arial" w:hAnsi="Arial" w:cs="Arial"/>
          <w:b/>
          <w:i/>
          <w:sz w:val="21"/>
          <w:szCs w:val="21"/>
        </w:rPr>
        <w:t>&gt;</w:t>
      </w:r>
    </w:p>
    <w:p w14:paraId="7E3697D1" w14:textId="77777777" w:rsidR="00716B25" w:rsidRDefault="00716B25" w:rsidP="00716B25">
      <w:pPr>
        <w:spacing w:line="252" w:lineRule="auto"/>
        <w:rPr>
          <w:rFonts w:ascii="Arial" w:hAnsi="Arial" w:cs="Arial"/>
          <w:b/>
          <w:i/>
          <w:sz w:val="21"/>
          <w:szCs w:val="21"/>
        </w:rPr>
      </w:pPr>
    </w:p>
    <w:tbl>
      <w:tblPr>
        <w:tblStyle w:val="TableGrid"/>
        <w:tblW w:w="0" w:type="auto"/>
        <w:shd w:val="clear" w:color="auto" w:fill="7030A0"/>
        <w:tblLook w:val="04A0" w:firstRow="1" w:lastRow="0" w:firstColumn="1" w:lastColumn="0" w:noHBand="0" w:noVBand="1"/>
      </w:tblPr>
      <w:tblGrid>
        <w:gridCol w:w="9350"/>
      </w:tblGrid>
      <w:tr w:rsidR="00716B25" w:rsidRPr="000906FE" w14:paraId="13AA8A2E" w14:textId="77777777" w:rsidTr="00627C43">
        <w:tc>
          <w:tcPr>
            <w:tcW w:w="9350" w:type="dxa"/>
            <w:shd w:val="clear" w:color="auto" w:fill="7030A0"/>
          </w:tcPr>
          <w:p w14:paraId="0F6B18E7" w14:textId="77777777" w:rsidR="00716B25" w:rsidRPr="000906FE" w:rsidRDefault="00716B25" w:rsidP="006D1773">
            <w:pPr>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Testimonials</w:t>
            </w:r>
          </w:p>
          <w:p w14:paraId="1AA6FFA8" w14:textId="77777777" w:rsidR="00716B25" w:rsidRPr="000906FE" w:rsidRDefault="00716B25" w:rsidP="006D1773">
            <w:pPr>
              <w:jc w:val="center"/>
              <w:rPr>
                <w:rFonts w:ascii="Arial" w:eastAsia="Times New Roman" w:hAnsi="Arial" w:cs="Arial"/>
                <w:b/>
                <w:bCs/>
                <w:color w:val="111111"/>
                <w:sz w:val="24"/>
                <w:szCs w:val="24"/>
              </w:rPr>
            </w:pPr>
            <w:r w:rsidRPr="000906FE">
              <w:rPr>
                <w:rFonts w:ascii="Arial" w:eastAsia="Times New Roman" w:hAnsi="Arial" w:cs="Arial"/>
                <w:b/>
                <w:bCs/>
                <w:color w:val="FFFFFF" w:themeColor="background1"/>
                <w:sz w:val="24"/>
                <w:szCs w:val="24"/>
              </w:rPr>
              <w:t xml:space="preserve">From NTCM </w:t>
            </w:r>
            <w:r w:rsidRPr="000906FE">
              <w:rPr>
                <w:rStyle w:val="Strong"/>
                <w:rFonts w:ascii="Arial" w:eastAsia="MS Gothic" w:hAnsi="Arial" w:cs="Arial"/>
                <w:color w:val="FFFFFF" w:themeColor="background1"/>
                <w:sz w:val="24"/>
                <w:szCs w:val="24"/>
              </w:rPr>
              <w:t>In-person Meetings, Conferences, and Events</w:t>
            </w:r>
          </w:p>
        </w:tc>
      </w:tr>
    </w:tbl>
    <w:p w14:paraId="1083B864" w14:textId="77777777" w:rsidR="00716B25" w:rsidRPr="006D7681" w:rsidRDefault="00716B25" w:rsidP="00716B25">
      <w:pPr>
        <w:pStyle w:val="NormalWeb"/>
        <w:rPr>
          <w:rStyle w:val="Strong"/>
          <w:rFonts w:ascii="Arial" w:eastAsia="MS Gothic" w:hAnsi="Arial" w:cs="Arial"/>
          <w:b w:val="0"/>
          <w:bCs w:val="0"/>
        </w:rPr>
      </w:pPr>
      <w:r w:rsidRPr="006D7681">
        <w:rPr>
          <w:rStyle w:val="Strong"/>
          <w:rFonts w:ascii="Arial" w:eastAsia="MS Gothic" w:hAnsi="Arial" w:cs="Arial"/>
          <w:b w:val="0"/>
          <w:bCs w:val="0"/>
        </w:rPr>
        <w:t xml:space="preserve">“The energy, the high level of participation, the spirit, and getting together with so many people. It’s just wonderful.” </w:t>
      </w:r>
    </w:p>
    <w:p w14:paraId="28459837" w14:textId="77777777" w:rsidR="00716B25" w:rsidRPr="006D7681" w:rsidRDefault="00716B25" w:rsidP="00716B25">
      <w:pPr>
        <w:pStyle w:val="NormalWeb"/>
        <w:rPr>
          <w:rStyle w:val="Strong"/>
          <w:rFonts w:ascii="Arial" w:eastAsia="MS Gothic" w:hAnsi="Arial" w:cs="Arial"/>
          <w:b w:val="0"/>
          <w:bCs w:val="0"/>
        </w:rPr>
      </w:pPr>
      <w:r w:rsidRPr="006D7681">
        <w:rPr>
          <w:rStyle w:val="Strong"/>
          <w:rFonts w:ascii="Arial" w:eastAsia="MS Gothic" w:hAnsi="Arial" w:cs="Arial"/>
          <w:b w:val="0"/>
          <w:bCs w:val="0"/>
        </w:rPr>
        <w:t>“When I read blogs or look at different schools throughout the country and then see that they are going to be here, to be able to meet those people and connect with them in person—that really is an exciting thing.”</w:t>
      </w:r>
    </w:p>
    <w:p w14:paraId="10ED3F30" w14:textId="77777777" w:rsidR="00716B25" w:rsidRPr="006D7681" w:rsidRDefault="00716B25" w:rsidP="00716B25">
      <w:pPr>
        <w:pStyle w:val="NormalWeb"/>
        <w:rPr>
          <w:rStyle w:val="Strong"/>
          <w:rFonts w:ascii="Arial" w:eastAsia="MS Gothic" w:hAnsi="Arial" w:cs="Arial"/>
          <w:b w:val="0"/>
          <w:bCs w:val="0"/>
        </w:rPr>
      </w:pPr>
      <w:r w:rsidRPr="006D7681">
        <w:rPr>
          <w:rStyle w:val="Strong"/>
          <w:rFonts w:ascii="Arial" w:eastAsia="MS Gothic" w:hAnsi="Arial" w:cs="Arial"/>
          <w:b w:val="0"/>
          <w:bCs w:val="0"/>
        </w:rPr>
        <w:t>“You’re exposed to so many different ideas from so many different places and things that I have never even considered. Especially when you look around and see people incorporating different things in their own individual ways it’s like, ‘Oh, I can use that too.’”</w:t>
      </w:r>
    </w:p>
    <w:p w14:paraId="789DD9AB" w14:textId="77777777" w:rsidR="00716B25" w:rsidRPr="006D7681" w:rsidRDefault="00716B25" w:rsidP="00716B25">
      <w:pPr>
        <w:pStyle w:val="NormalWeb"/>
        <w:rPr>
          <w:rStyle w:val="Strong"/>
          <w:rFonts w:ascii="Arial" w:eastAsia="MS Gothic" w:hAnsi="Arial" w:cs="Arial"/>
          <w:b w:val="0"/>
          <w:bCs w:val="0"/>
        </w:rPr>
      </w:pPr>
      <w:r w:rsidRPr="006D7681">
        <w:rPr>
          <w:rStyle w:val="Strong"/>
          <w:rFonts w:ascii="Arial" w:eastAsia="MS Gothic" w:hAnsi="Arial" w:cs="Arial"/>
          <w:b w:val="0"/>
          <w:bCs w:val="0"/>
        </w:rPr>
        <w:t>“If you’re a new teacher, I think coming to the NCTM Annual Meeting is a huge deal. Just to see what’s out there . . . see the different exhibits, hear different speakers—it gets you inspired.”</w:t>
      </w:r>
    </w:p>
    <w:p w14:paraId="5AB46F07" w14:textId="77777777" w:rsidR="00716B25" w:rsidRPr="006D7681" w:rsidRDefault="00716B25" w:rsidP="00716B25">
      <w:pPr>
        <w:pStyle w:val="NormalWeb"/>
        <w:rPr>
          <w:rStyle w:val="Strong"/>
          <w:rFonts w:ascii="Arial" w:eastAsia="MS Gothic" w:hAnsi="Arial" w:cs="Arial"/>
          <w:b w:val="0"/>
          <w:bCs w:val="0"/>
        </w:rPr>
      </w:pPr>
      <w:r w:rsidRPr="006D7681">
        <w:rPr>
          <w:rStyle w:val="Strong"/>
          <w:rFonts w:ascii="Arial" w:eastAsia="MS Gothic" w:hAnsi="Arial" w:cs="Arial"/>
          <w:b w:val="0"/>
          <w:bCs w:val="0"/>
        </w:rPr>
        <w:t xml:space="preserve">“It’s so awesome and great to be around so many like-minded people who want to do well for their students, and we’re all teaching the same </w:t>
      </w:r>
      <w:proofErr w:type="gramStart"/>
      <w:r w:rsidRPr="006D7681">
        <w:rPr>
          <w:rStyle w:val="Strong"/>
          <w:rFonts w:ascii="Arial" w:eastAsia="MS Gothic" w:hAnsi="Arial" w:cs="Arial"/>
          <w:b w:val="0"/>
          <w:bCs w:val="0"/>
        </w:rPr>
        <w:t>content</w:t>
      </w:r>
      <w:proofErr w:type="gramEnd"/>
      <w:r w:rsidRPr="006D7681">
        <w:rPr>
          <w:rStyle w:val="Strong"/>
          <w:rFonts w:ascii="Arial" w:eastAsia="MS Gothic" w:hAnsi="Arial" w:cs="Arial"/>
          <w:b w:val="0"/>
          <w:bCs w:val="0"/>
        </w:rPr>
        <w:t xml:space="preserve"> and we all have the same goals in mind.”</w:t>
      </w:r>
    </w:p>
    <w:p w14:paraId="57144DC3" w14:textId="77777777" w:rsidR="00716B25" w:rsidRPr="006D7681" w:rsidRDefault="00716B25" w:rsidP="00716B25">
      <w:pPr>
        <w:pStyle w:val="NormalWeb"/>
        <w:rPr>
          <w:rStyle w:val="Strong"/>
          <w:rFonts w:ascii="Arial" w:eastAsia="MS Gothic" w:hAnsi="Arial" w:cs="Arial"/>
          <w:b w:val="0"/>
          <w:bCs w:val="0"/>
        </w:rPr>
      </w:pPr>
      <w:r w:rsidRPr="006D7681">
        <w:rPr>
          <w:rStyle w:val="Strong"/>
          <w:rFonts w:ascii="Arial" w:eastAsia="MS Gothic" w:hAnsi="Arial" w:cs="Arial"/>
          <w:b w:val="0"/>
          <w:bCs w:val="0"/>
        </w:rPr>
        <w:t>“Having the opportunity to take an idea and go back to my classroom on Monday and be able to use it, that’s been the most valuable thing for me.”</w:t>
      </w:r>
    </w:p>
    <w:p w14:paraId="40F81319" w14:textId="77777777" w:rsidR="00716B25" w:rsidRPr="006D7681" w:rsidRDefault="00716B25" w:rsidP="00716B25">
      <w:pPr>
        <w:pStyle w:val="NormalWeb"/>
        <w:rPr>
          <w:rStyle w:val="Strong"/>
          <w:rFonts w:ascii="Arial" w:eastAsia="MS Gothic" w:hAnsi="Arial" w:cs="Arial"/>
          <w:b w:val="0"/>
          <w:bCs w:val="0"/>
        </w:rPr>
      </w:pPr>
      <w:r w:rsidRPr="006D7681">
        <w:rPr>
          <w:rStyle w:val="Strong"/>
          <w:rFonts w:ascii="Arial" w:eastAsia="MS Gothic" w:hAnsi="Arial" w:cs="Arial"/>
          <w:b w:val="0"/>
          <w:bCs w:val="0"/>
        </w:rPr>
        <w:t xml:space="preserve">“If you’re thinking about going to the Annual Meeting next year, </w:t>
      </w:r>
      <w:proofErr w:type="gramStart"/>
      <w:r w:rsidRPr="006D7681">
        <w:rPr>
          <w:rStyle w:val="Strong"/>
          <w:rFonts w:ascii="Arial" w:eastAsia="MS Gothic" w:hAnsi="Arial" w:cs="Arial"/>
          <w:b w:val="0"/>
          <w:bCs w:val="0"/>
        </w:rPr>
        <w:t>definitely go</w:t>
      </w:r>
      <w:proofErr w:type="gramEnd"/>
      <w:r w:rsidRPr="006D7681">
        <w:rPr>
          <w:rStyle w:val="Strong"/>
          <w:rFonts w:ascii="Arial" w:eastAsia="MS Gothic" w:hAnsi="Arial" w:cs="Arial"/>
          <w:b w:val="0"/>
          <w:bCs w:val="0"/>
        </w:rPr>
        <w:t>. You’ll be able to talk with your peers, people who have knowledge about mathematics, research, research knowledge, practitioner knowledge . . . You’ll be able to find what you’re looking for.”</w:t>
      </w:r>
    </w:p>
    <w:p w14:paraId="1E0559DD" w14:textId="4B102ABE" w:rsidR="00703904" w:rsidRPr="00065D8F" w:rsidRDefault="00716B25" w:rsidP="00065D8F">
      <w:pPr>
        <w:pStyle w:val="NormalWeb"/>
        <w:rPr>
          <w:rFonts w:ascii="Arial" w:eastAsia="MS Gothic" w:hAnsi="Arial" w:cs="Arial"/>
        </w:rPr>
      </w:pPr>
      <w:r w:rsidRPr="006D7681">
        <w:rPr>
          <w:rStyle w:val="Strong"/>
          <w:rFonts w:ascii="Arial" w:eastAsia="MS Gothic" w:hAnsi="Arial" w:cs="Arial"/>
          <w:b w:val="0"/>
          <w:bCs w:val="0"/>
        </w:rPr>
        <w:t>“I will go to every workshop, every session I can starting at 7:00 a.m. in the morning!”</w:t>
      </w:r>
    </w:p>
    <w:p w14:paraId="36045E42" w14:textId="60A0EAC8" w:rsidR="00703904" w:rsidRDefault="00703904" w:rsidP="006300B2">
      <w:pPr>
        <w:jc w:val="right"/>
      </w:pPr>
    </w:p>
    <w:p w14:paraId="185BEE93" w14:textId="19DC30CE" w:rsidR="00703904" w:rsidRDefault="00703904" w:rsidP="006300B2">
      <w:pPr>
        <w:jc w:val="right"/>
      </w:pPr>
    </w:p>
    <w:p w14:paraId="2F49198A" w14:textId="2265A0A5" w:rsidR="00703904" w:rsidRDefault="00703904" w:rsidP="006300B2">
      <w:pPr>
        <w:jc w:val="right"/>
      </w:pPr>
    </w:p>
    <w:p w14:paraId="2FD0A7CB" w14:textId="72C1E604" w:rsidR="00703904" w:rsidRDefault="00703904" w:rsidP="006300B2">
      <w:pPr>
        <w:jc w:val="right"/>
      </w:pPr>
    </w:p>
    <w:p w14:paraId="13A22E67" w14:textId="4FDADE23" w:rsidR="00703904" w:rsidRDefault="00703904" w:rsidP="006300B2">
      <w:pPr>
        <w:jc w:val="right"/>
      </w:pPr>
    </w:p>
    <w:p w14:paraId="1A88D1D0" w14:textId="0DE5DE06" w:rsidR="00703904" w:rsidRDefault="00703904" w:rsidP="006300B2">
      <w:pPr>
        <w:jc w:val="right"/>
      </w:pPr>
    </w:p>
    <w:p w14:paraId="46834E44" w14:textId="365E687C" w:rsidR="00703904" w:rsidRDefault="00703904" w:rsidP="006300B2">
      <w:pPr>
        <w:jc w:val="right"/>
      </w:pPr>
    </w:p>
    <w:sectPr w:rsidR="00703904" w:rsidSect="002D4989">
      <w:headerReference w:type="even" r:id="rId11"/>
      <w:headerReference w:type="default" r:id="rId12"/>
      <w:footerReference w:type="default" r:id="rId13"/>
      <w:headerReference w:type="first" r:id="rId14"/>
      <w:pgSz w:w="12240" w:h="15840"/>
      <w:pgMar w:top="2880" w:right="1440" w:bottom="1440" w:left="1440" w:header="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AB3D6" w14:textId="77777777" w:rsidR="002D4989" w:rsidRDefault="002D4989" w:rsidP="00294B5B">
      <w:r>
        <w:separator/>
      </w:r>
    </w:p>
  </w:endnote>
  <w:endnote w:type="continuationSeparator" w:id="0">
    <w:p w14:paraId="26E84E1B" w14:textId="77777777" w:rsidR="002D4989" w:rsidRDefault="002D4989" w:rsidP="0029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9E61" w14:textId="1797DC24" w:rsidR="00022B91" w:rsidRDefault="006A1609" w:rsidP="00022B91">
    <w:pPr>
      <w:pStyle w:val="Footer"/>
      <w:ind w:left="-1440"/>
    </w:pPr>
    <w:r>
      <w:rPr>
        <w:noProof/>
      </w:rPr>
      <w:drawing>
        <wp:anchor distT="0" distB="0" distL="114300" distR="114300" simplePos="0" relativeHeight="251659264" behindDoc="1" locked="0" layoutInCell="1" allowOverlap="1" wp14:anchorId="37E50CF2" wp14:editId="1E0EC444">
          <wp:simplePos x="0" y="0"/>
          <wp:positionH relativeFrom="page">
            <wp:posOffset>2</wp:posOffset>
          </wp:positionH>
          <wp:positionV relativeFrom="page">
            <wp:posOffset>8675077</wp:posOffset>
          </wp:positionV>
          <wp:extent cx="7768348" cy="137088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8348" cy="13708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16C17" w14:textId="77777777" w:rsidR="002D4989" w:rsidRDefault="002D4989" w:rsidP="00294B5B">
      <w:r>
        <w:separator/>
      </w:r>
    </w:p>
  </w:footnote>
  <w:footnote w:type="continuationSeparator" w:id="0">
    <w:p w14:paraId="17A28F7D" w14:textId="77777777" w:rsidR="002D4989" w:rsidRDefault="002D4989" w:rsidP="0029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83254129"/>
      <w:docPartObj>
        <w:docPartGallery w:val="Page Numbers (Top of Page)"/>
        <w:docPartUnique/>
      </w:docPartObj>
    </w:sdtPr>
    <w:sdtEndPr>
      <w:rPr>
        <w:rStyle w:val="PageNumber"/>
      </w:rPr>
    </w:sdtEndPr>
    <w:sdtContent>
      <w:p w14:paraId="57C55CFD" w14:textId="4B4D8950" w:rsidR="00886F5F" w:rsidRDefault="00886F5F" w:rsidP="00886F5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FD61A" w14:textId="77777777" w:rsidR="00886F5F" w:rsidRDefault="00886F5F" w:rsidP="00886F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04503" w14:textId="4264E311" w:rsidR="00886F5F" w:rsidRDefault="00886F5F" w:rsidP="00886F5F">
    <w:pPr>
      <w:pStyle w:val="Header"/>
      <w:framePr w:wrap="none" w:vAnchor="text" w:hAnchor="margin" w:xAlign="center" w:y="1"/>
      <w:rPr>
        <w:rStyle w:val="PageNumber"/>
      </w:rPr>
    </w:pPr>
  </w:p>
  <w:p w14:paraId="21B973FB" w14:textId="23398CE0" w:rsidR="00886F5F" w:rsidRDefault="00716B25" w:rsidP="00886F5F">
    <w:pPr>
      <w:pStyle w:val="Header"/>
      <w:ind w:right="360"/>
    </w:pPr>
    <w:r>
      <w:rPr>
        <w:noProof/>
      </w:rPr>
      <w:drawing>
        <wp:anchor distT="0" distB="0" distL="114300" distR="114300" simplePos="0" relativeHeight="251661312" behindDoc="1" locked="0" layoutInCell="1" allowOverlap="1" wp14:anchorId="0DAE7AA9" wp14:editId="24C2ABD5">
          <wp:simplePos x="0" y="0"/>
          <wp:positionH relativeFrom="page">
            <wp:align>right</wp:align>
          </wp:positionH>
          <wp:positionV relativeFrom="page">
            <wp:posOffset>10492</wp:posOffset>
          </wp:positionV>
          <wp:extent cx="7768348" cy="1371598"/>
          <wp:effectExtent l="0" t="0" r="4445" b="635"/>
          <wp:wrapNone/>
          <wp:docPr id="1068769232" name="Picture 1068769232" descr="A person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769232" name="Picture 1068769232" descr="A person holding a chil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8348" cy="1371598"/>
                  </a:xfrm>
                  <a:prstGeom prst="rect">
                    <a:avLst/>
                  </a:prstGeom>
                </pic:spPr>
              </pic:pic>
            </a:graphicData>
          </a:graphic>
          <wp14:sizeRelH relativeFrom="margin">
            <wp14:pctWidth>0</wp14:pctWidth>
          </wp14:sizeRelH>
          <wp14:sizeRelV relativeFrom="margin">
            <wp14:pctHeight>0</wp14:pctHeight>
          </wp14:sizeRelV>
        </wp:anchor>
      </w:drawing>
    </w:r>
  </w:p>
  <w:p w14:paraId="33B075D7" w14:textId="11AFE038" w:rsidR="00886F5F" w:rsidRDefault="00886F5F" w:rsidP="00886F5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ADBD0" w14:textId="767547B7" w:rsidR="00294B5B" w:rsidRDefault="00457F21" w:rsidP="00294B5B">
    <w:pPr>
      <w:pStyle w:val="Header"/>
      <w:tabs>
        <w:tab w:val="clear" w:pos="9360"/>
      </w:tabs>
      <w:ind w:left="-1440" w:right="-1440"/>
    </w:pPr>
    <w:r>
      <w:rPr>
        <w:noProof/>
      </w:rPr>
      <w:drawing>
        <wp:anchor distT="0" distB="0" distL="114300" distR="114300" simplePos="0" relativeHeight="251658240" behindDoc="1" locked="0" layoutInCell="1" allowOverlap="1" wp14:anchorId="0C4D25FE" wp14:editId="619DB332">
          <wp:simplePos x="0" y="0"/>
          <wp:positionH relativeFrom="page">
            <wp:posOffset>0</wp:posOffset>
          </wp:positionH>
          <wp:positionV relativeFrom="page">
            <wp:posOffset>0</wp:posOffset>
          </wp:positionV>
          <wp:extent cx="7768348" cy="137159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68348" cy="13715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15FB4"/>
    <w:multiLevelType w:val="hybridMultilevel"/>
    <w:tmpl w:val="77F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477A9"/>
    <w:multiLevelType w:val="hybridMultilevel"/>
    <w:tmpl w:val="A1A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93428"/>
    <w:multiLevelType w:val="multilevel"/>
    <w:tmpl w:val="44B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270C6"/>
    <w:multiLevelType w:val="multilevel"/>
    <w:tmpl w:val="444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C4737"/>
    <w:multiLevelType w:val="multilevel"/>
    <w:tmpl w:val="B75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826EE"/>
    <w:multiLevelType w:val="hybridMultilevel"/>
    <w:tmpl w:val="515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C0833"/>
    <w:multiLevelType w:val="multilevel"/>
    <w:tmpl w:val="9BC8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066719">
    <w:abstractNumId w:val="5"/>
  </w:num>
  <w:num w:numId="2" w16cid:durableId="253363357">
    <w:abstractNumId w:val="1"/>
  </w:num>
  <w:num w:numId="3" w16cid:durableId="1100684797">
    <w:abstractNumId w:val="2"/>
  </w:num>
  <w:num w:numId="4" w16cid:durableId="1299342689">
    <w:abstractNumId w:val="3"/>
  </w:num>
  <w:num w:numId="5" w16cid:durableId="1343245066">
    <w:abstractNumId w:val="4"/>
  </w:num>
  <w:num w:numId="6" w16cid:durableId="1548298646">
    <w:abstractNumId w:val="6"/>
  </w:num>
  <w:num w:numId="7" w16cid:durableId="178658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5B"/>
    <w:rsid w:val="000065AC"/>
    <w:rsid w:val="00022B91"/>
    <w:rsid w:val="000602C4"/>
    <w:rsid w:val="00065D8F"/>
    <w:rsid w:val="000A1609"/>
    <w:rsid w:val="001B53D1"/>
    <w:rsid w:val="00294B5B"/>
    <w:rsid w:val="002D3C88"/>
    <w:rsid w:val="002D4989"/>
    <w:rsid w:val="00377FA4"/>
    <w:rsid w:val="003B4CE0"/>
    <w:rsid w:val="0041579C"/>
    <w:rsid w:val="00457F21"/>
    <w:rsid w:val="0046127C"/>
    <w:rsid w:val="004A5C16"/>
    <w:rsid w:val="004F4296"/>
    <w:rsid w:val="005C6EA6"/>
    <w:rsid w:val="005E3B16"/>
    <w:rsid w:val="00627C43"/>
    <w:rsid w:val="006300B2"/>
    <w:rsid w:val="00637788"/>
    <w:rsid w:val="00641790"/>
    <w:rsid w:val="00657AC3"/>
    <w:rsid w:val="00660BBA"/>
    <w:rsid w:val="0067361D"/>
    <w:rsid w:val="0069020B"/>
    <w:rsid w:val="00693E93"/>
    <w:rsid w:val="006A1609"/>
    <w:rsid w:val="006C4D4E"/>
    <w:rsid w:val="006C57A2"/>
    <w:rsid w:val="006F220A"/>
    <w:rsid w:val="00703904"/>
    <w:rsid w:val="00716B25"/>
    <w:rsid w:val="007B62C8"/>
    <w:rsid w:val="00801419"/>
    <w:rsid w:val="008075C6"/>
    <w:rsid w:val="008654CF"/>
    <w:rsid w:val="00886F5F"/>
    <w:rsid w:val="008C7518"/>
    <w:rsid w:val="008F08E9"/>
    <w:rsid w:val="008F25DC"/>
    <w:rsid w:val="00901118"/>
    <w:rsid w:val="00933F8E"/>
    <w:rsid w:val="009F2670"/>
    <w:rsid w:val="00A74C6E"/>
    <w:rsid w:val="00A75086"/>
    <w:rsid w:val="00A82FF1"/>
    <w:rsid w:val="00AD08B1"/>
    <w:rsid w:val="00B23FCD"/>
    <w:rsid w:val="00B44B95"/>
    <w:rsid w:val="00B512E9"/>
    <w:rsid w:val="00B6033C"/>
    <w:rsid w:val="00B60B7E"/>
    <w:rsid w:val="00C15B02"/>
    <w:rsid w:val="00C37379"/>
    <w:rsid w:val="00C66C7B"/>
    <w:rsid w:val="00C71B12"/>
    <w:rsid w:val="00C81A41"/>
    <w:rsid w:val="00E7632F"/>
    <w:rsid w:val="00E80489"/>
    <w:rsid w:val="00E96D2E"/>
    <w:rsid w:val="00EC0CE6"/>
    <w:rsid w:val="00EC148D"/>
    <w:rsid w:val="00ED5652"/>
    <w:rsid w:val="00F11C90"/>
    <w:rsid w:val="00F5769A"/>
    <w:rsid w:val="00F77F79"/>
    <w:rsid w:val="00F853BD"/>
    <w:rsid w:val="00F9238C"/>
    <w:rsid w:val="00FB6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5520"/>
  <w15:chartTrackingRefBased/>
  <w15:docId w15:val="{9384829C-F729-FE43-9D26-DCAC72E1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B2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B5B"/>
    <w:pPr>
      <w:tabs>
        <w:tab w:val="center" w:pos="4680"/>
        <w:tab w:val="right" w:pos="9360"/>
      </w:tabs>
    </w:pPr>
  </w:style>
  <w:style w:type="character" w:customStyle="1" w:styleId="HeaderChar">
    <w:name w:val="Header Char"/>
    <w:basedOn w:val="DefaultParagraphFont"/>
    <w:link w:val="Header"/>
    <w:uiPriority w:val="99"/>
    <w:rsid w:val="00294B5B"/>
  </w:style>
  <w:style w:type="paragraph" w:styleId="Footer">
    <w:name w:val="footer"/>
    <w:basedOn w:val="Normal"/>
    <w:link w:val="FooterChar"/>
    <w:uiPriority w:val="99"/>
    <w:unhideWhenUsed/>
    <w:rsid w:val="00294B5B"/>
    <w:pPr>
      <w:tabs>
        <w:tab w:val="center" w:pos="4680"/>
        <w:tab w:val="right" w:pos="9360"/>
      </w:tabs>
    </w:pPr>
  </w:style>
  <w:style w:type="character" w:customStyle="1" w:styleId="FooterChar">
    <w:name w:val="Footer Char"/>
    <w:basedOn w:val="DefaultParagraphFont"/>
    <w:link w:val="Footer"/>
    <w:uiPriority w:val="99"/>
    <w:rsid w:val="00294B5B"/>
  </w:style>
  <w:style w:type="character" w:styleId="PageNumber">
    <w:name w:val="page number"/>
    <w:basedOn w:val="DefaultParagraphFont"/>
    <w:uiPriority w:val="99"/>
    <w:semiHidden/>
    <w:unhideWhenUsed/>
    <w:rsid w:val="00886F5F"/>
  </w:style>
  <w:style w:type="character" w:customStyle="1" w:styleId="Heading1Char">
    <w:name w:val="Heading 1 Char"/>
    <w:basedOn w:val="DefaultParagraphFont"/>
    <w:link w:val="Heading1"/>
    <w:uiPriority w:val="9"/>
    <w:rsid w:val="00716B2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716B25"/>
    <w:pPr>
      <w:spacing w:after="200" w:line="276" w:lineRule="auto"/>
      <w:ind w:left="720"/>
      <w:contextualSpacing/>
    </w:pPr>
    <w:rPr>
      <w:sz w:val="22"/>
      <w:szCs w:val="22"/>
    </w:rPr>
  </w:style>
  <w:style w:type="table" w:styleId="TableGrid">
    <w:name w:val="Table Grid"/>
    <w:basedOn w:val="TableNormal"/>
    <w:uiPriority w:val="59"/>
    <w:rsid w:val="00716B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6B25"/>
    <w:rPr>
      <w:sz w:val="22"/>
      <w:szCs w:val="22"/>
    </w:rPr>
  </w:style>
  <w:style w:type="character" w:styleId="Hyperlink">
    <w:name w:val="Hyperlink"/>
    <w:unhideWhenUsed/>
    <w:rsid w:val="00716B25"/>
    <w:rPr>
      <w:color w:val="0000FF"/>
      <w:u w:val="single"/>
    </w:rPr>
  </w:style>
  <w:style w:type="character" w:styleId="Strong">
    <w:name w:val="Strong"/>
    <w:uiPriority w:val="22"/>
    <w:qFormat/>
    <w:rsid w:val="00716B25"/>
    <w:rPr>
      <w:b/>
      <w:bCs/>
    </w:rPr>
  </w:style>
  <w:style w:type="paragraph" w:styleId="NormalWeb">
    <w:name w:val="Normal (Web)"/>
    <w:basedOn w:val="Normal"/>
    <w:uiPriority w:val="99"/>
    <w:unhideWhenUsed/>
    <w:rsid w:val="00716B2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37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6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tm.org/chicago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1C3EC77588A4DBF433B5E946D2D28" ma:contentTypeVersion="18" ma:contentTypeDescription="Create a new document." ma:contentTypeScope="" ma:versionID="05d61f419cbe781f4e56d8c966dbe785">
  <xsd:schema xmlns:xsd="http://www.w3.org/2001/XMLSchema" xmlns:xs="http://www.w3.org/2001/XMLSchema" xmlns:p="http://schemas.microsoft.com/office/2006/metadata/properties" xmlns:ns2="314828d2-0fbd-40a5-b47b-c6390afd96fe" xmlns:ns3="1592a438-8d32-4f77-ad81-f42f278a2923" targetNamespace="http://schemas.microsoft.com/office/2006/metadata/properties" ma:root="true" ma:fieldsID="e4fb6c25c5863b8f96e32d5d77aef8b6" ns2:_="" ns3:_="">
    <xsd:import namespace="314828d2-0fbd-40a5-b47b-c6390afd96fe"/>
    <xsd:import namespace="1592a438-8d32-4f77-ad81-f42f278a29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28d2-0fbd-40a5-b47b-c6390afd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39eede-f744-4d61-abbe-3b40e135c7f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2a438-8d32-4f77-ad81-f42f278a29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2104bc-b403-476a-9dce-a80427b76a41}" ma:internalName="TaxCatchAll" ma:showField="CatchAllData" ma:web="1592a438-8d32-4f77-ad81-f42f278a2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92a438-8d32-4f77-ad81-f42f278a2923" xsi:nil="true"/>
    <lcf76f155ced4ddcb4097134ff3c332f xmlns="314828d2-0fbd-40a5-b47b-c6390afd96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1F187-92DD-4744-A65C-E65A7AAA1F5C}">
  <ds:schemaRefs>
    <ds:schemaRef ds:uri="http://schemas.microsoft.com/sharepoint/v3/contenttype/forms"/>
  </ds:schemaRefs>
</ds:datastoreItem>
</file>

<file path=customXml/itemProps2.xml><?xml version="1.0" encoding="utf-8"?>
<ds:datastoreItem xmlns:ds="http://schemas.openxmlformats.org/officeDocument/2006/customXml" ds:itemID="{6CA4BB22-58A3-4E79-BC25-E4279CEA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28d2-0fbd-40a5-b47b-c6390afd96fe"/>
    <ds:schemaRef ds:uri="1592a438-8d32-4f77-ad81-f42f278a2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D4DA3-E662-4F23-8363-36E7BFF8E2B4}">
  <ds:schemaRefs>
    <ds:schemaRef ds:uri="314828d2-0fbd-40a5-b47b-c6390afd96fe"/>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1592a438-8d32-4f77-ad81-f42f278a2923"/>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Fink</dc:creator>
  <cp:keywords/>
  <dc:description/>
  <cp:lastModifiedBy>Noura Bayoumi</cp:lastModifiedBy>
  <cp:revision>2</cp:revision>
  <dcterms:created xsi:type="dcterms:W3CDTF">2024-06-24T20:27:00Z</dcterms:created>
  <dcterms:modified xsi:type="dcterms:W3CDTF">2024-06-24T20:27:00Z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0x0101008251C3EC77588A4DBF433B5E946D2D28</vt:lpwstr>
  </property>
  <property fmtid="{D5CDD505-2E9C-101B-9397-08002B2CF9AE}" pid="3" name="MediaServiceImageTags">
    <vt:lpwstr/>
  </property>
</Properties>
</file>